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9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bdr w:val="none" w:color="auto" w:sz="0" w:space="0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9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bdr w:val="none" w:color="auto" w:sz="0" w:space="0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bdr w:val="none" w:color="auto" w:sz="0" w:space="0"/>
        </w:rPr>
        <w:t>霍邱县供销合作社联合社2023年度政府信息公开工作年度报告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20" w:lineRule="atLeast"/>
        <w:ind w:left="0" w:right="0" w:firstLine="640"/>
        <w:jc w:val="both"/>
        <w:rPr>
          <w:rFonts w:ascii="方正仿宋_GB2312" w:hAnsi="方正仿宋_GB2312" w:eastAsia="方正仿宋_GB2312" w:cs="方正仿宋_GB2312"/>
          <w:sz w:val="32"/>
          <w:szCs w:val="32"/>
          <w:bdr w:val="none" w:color="auto" w:sz="0" w:space="0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20" w:lineRule="atLeast"/>
        <w:ind w:left="0" w:right="0" w:firstLine="640"/>
        <w:jc w:val="both"/>
        <w:rPr>
          <w:rFonts w:ascii="Calibri" w:hAnsi="Calibri" w:cs="Calibri"/>
          <w:sz w:val="24"/>
          <w:szCs w:val="24"/>
        </w:rPr>
      </w:pPr>
      <w:r>
        <w:rPr>
          <w:rFonts w:ascii="方正仿宋_GB2312" w:hAnsi="方正仿宋_GB2312" w:eastAsia="方正仿宋_GB2312" w:cs="方正仿宋_GB2312"/>
          <w:sz w:val="32"/>
          <w:szCs w:val="32"/>
          <w:bdr w:val="none" w:color="auto" w:sz="0" w:space="0"/>
        </w:rPr>
        <w:t>根据《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bdr w:val="none" w:color="auto" w:sz="0" w:space="0"/>
        </w:rPr>
        <w:t>中华人民共和国政府信息公开条例》和《安徽省政务公开办公室关于做好2023年度政府信息公开工作年度报告编制和数据报送工作的通知》（皖政务办秘〔2024〕2号）、《六安市政务公开办公室关于做好2023年度政府信息公开年度报告编制和发布工作的通知》（六政务公开办〔2024〕2号）文件要求，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霍邱县供销社办公室编制2023年政府信息公开年度报告。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bdr w:val="none" w:color="auto" w:sz="0" w:space="0"/>
        </w:rPr>
        <w:t>报告全文包括总体情况、主动公开政府信息情况、收到和处理政府信息公开申请情况、政府信息公开行政复议、行政诉讼情况、存在的主要问题及改进措施和其他需要报告事项等6方面内容。本年度报告中所列数据统计期限为2023年1月1日起至2023年12月31日。如对本报告有疑问，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请与霍邱县供销社办公室联系(地址:霍邱县城关镇光明大道与旭日尚城东门交接处；邮编:237400；电话:0564-2772718)。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20" w:lineRule="atLeast"/>
        <w:ind w:left="0" w:right="0" w:firstLine="64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</w:t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总体情况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20" w:lineRule="atLeast"/>
        <w:ind w:left="0" w:right="0" w:firstLine="643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方正仿宋_GB2312" w:hAnsi="方正仿宋_GB2312" w:eastAsia="方正仿宋_GB2312" w:cs="方正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1、主动公开情况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20" w:lineRule="atLeast"/>
        <w:ind w:left="0" w:right="0" w:firstLine="64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我社高度重视政务信息公开工作，积极落实政府信息公开工作要求，围绕征求意见、回动回应、政策解读、“六保六稳”等涉及职工切实利益和社会需要广泛知晓的内容，做到应公开、尽公开。2023年共发布政务动态信息更新191条，其中政策法规19条，公开制度15条，互动回应12条、领导活动20条、工作落实11条、决策部署落实情况11条、财政资金17条、乡村振58条，政策解读5条，回应关切20条、乡村振兴8条，监督保障23条，“六稳、“六保”13条，工作开民与整顿6条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20" w:lineRule="atLeast"/>
        <w:ind w:left="0" w:right="0" w:firstLine="643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方正仿宋_GB2312" w:hAnsi="方正仿宋_GB2312" w:eastAsia="方正仿宋_GB2312" w:cs="方正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2、依申请公开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20" w:lineRule="atLeast"/>
        <w:ind w:left="0" w:right="0" w:firstLine="64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我社严格安照《国务院办公厅关于做好政府信息依申请公开工作的意见》要求，规范依申请公开流程，畅通线上线下依申请公开受理渠道，建章立制规范办理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。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2023年我社收到依申请公开申请事项0件。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20" w:lineRule="atLeast"/>
        <w:ind w:left="0" w:right="0" w:firstLine="643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方正仿宋_GB2312" w:hAnsi="方正仿宋_GB2312" w:eastAsia="方正仿宋_GB2312" w:cs="方正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3、政务信息管理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20" w:lineRule="atLeast"/>
        <w:ind w:left="0" w:right="0" w:firstLine="64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按照市县政府定期对网上内容监测反馈，及时更新政务信息，对于网络错敏词、错链等问题及时整改，巩固提升信息安全、日常监管等工作。严格落实好政务公开“两个”制度。一是政务公开“三审”制度，即供 销社信息发布员要做好政务公开信息内容真实规范、程序合规合法等，信息审核人员要认真审核，查找问题，及时整改，分管领导把好政务信息公开源头关，同进把好信息发布最后一关。二是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建立健全信息公开审核、保密安全制度，对拟公开的信息均应进行严格审核，确保内容准确、表述规范，可公开，真正做到涉密的不发布等。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20" w:lineRule="atLeast"/>
        <w:ind w:left="0" w:right="0" w:firstLine="643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方正仿宋_GB2312" w:hAnsi="方正仿宋_GB2312" w:eastAsia="方正仿宋_GB2312" w:cs="方正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default" w:ascii="方正仿宋_GB2312" w:hAnsi="方正仿宋_GB2312" w:eastAsia="方正仿宋_GB2312" w:cs="方正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4、政务府信息公开平台建设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100" w:beforeAutospacing="0" w:after="100" w:afterAutospacing="0" w:line="520" w:lineRule="atLeast"/>
        <w:ind w:left="0" w:right="0" w:firstLine="64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按照县政府信息主动公开基本目录进行规范，公开目录和上级保持基本一致。及时跟进平台更新建设，严格按照政务公开规定要求发布供销社政务公开信息，保持平台内容严肃真实，保持信息公开内容布局美观简洁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20" w:lineRule="atLeast"/>
        <w:ind w:left="0" w:right="0" w:firstLine="643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方正仿宋_GB2312" w:hAnsi="方正仿宋_GB2312" w:eastAsia="方正仿宋_GB2312" w:cs="方正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default" w:ascii="方正仿宋_GB2312" w:hAnsi="方正仿宋_GB2312" w:eastAsia="方正仿宋_GB2312" w:cs="方正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5、监督保障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100" w:beforeAutospacing="0" w:after="100" w:afterAutospacing="0" w:line="520" w:lineRule="atLeast"/>
        <w:ind w:left="0" w:right="0" w:firstLine="64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制定实施《霍邱县供销社系统2023年政务公开工作实施方案》，将政府信息公开列入社重点工作，纳入全年工作考核范畴。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全年落实监测整改4次、隐私排查2次、错敏词筛查整改6次。2023年我社没有因发布不当信息，获得差评，也没有因发布不当信息引起上级组织问题和责任追究。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20" w:lineRule="atLeast"/>
        <w:ind w:left="0" w:right="0" w:firstLine="48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  二、主动公开政府信息情况</w:t>
      </w:r>
    </w:p>
    <w:tbl>
      <w:tblPr>
        <w:tblW w:w="99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5"/>
        <w:gridCol w:w="2475"/>
        <w:gridCol w:w="2475"/>
        <w:gridCol w:w="2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7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20" w:lineRule="atLeast"/>
        <w:ind w:left="0" w:right="0" w:firstLine="42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  三、收到和处理政府信息公开申请情况</w:t>
      </w:r>
    </w:p>
    <w:tbl>
      <w:tblPr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科研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20" w:lineRule="atLeast"/>
        <w:ind w:left="0" w:right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   四、政府信息公开行政复议、行政诉讼情况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20" w:lineRule="atLeast"/>
        <w:ind w:left="0" w:right="0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32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20" w:lineRule="atLeast"/>
        <w:ind w:left="0" w:right="0" w:firstLine="643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五、存在的主要问题及改进情况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20" w:lineRule="atLeast"/>
        <w:ind w:left="0" w:right="0" w:firstLine="643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方正仿宋_GB2312" w:hAnsi="方正仿宋_GB2312" w:eastAsia="方正仿宋_GB2312" w:cs="方正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（一）上年度存在问题和改进情况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20" w:lineRule="atLeast"/>
        <w:ind w:left="0" w:right="0" w:firstLine="643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方正仿宋_GB2312" w:hAnsi="方正仿宋_GB2312" w:eastAsia="方正仿宋_GB2312" w:cs="方正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1、存在问题：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2022年度存在的信息公开不及时，政策解读的方式和深度不够等问题存有存在。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20" w:lineRule="atLeast"/>
        <w:ind w:left="0" w:right="0" w:firstLine="643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方正仿宋_GB2312" w:hAnsi="方正仿宋_GB2312" w:eastAsia="方正仿宋_GB2312" w:cs="方正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2、改进情况：</w:t>
      </w:r>
      <w:r>
        <w:rPr>
          <w:rFonts w:hint="default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做到及时公开，按时公开，加强政策解读的方式和深度解析。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20" w:lineRule="atLeast"/>
        <w:ind w:left="0" w:right="0" w:firstLine="57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方正仿宋_GB2312" w:hAnsi="方正仿宋_GB2312" w:eastAsia="方正仿宋_GB2312" w:cs="方正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（二）本年度存在问题和改进措施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20" w:lineRule="atLeast"/>
        <w:ind w:left="0" w:right="0" w:firstLine="643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方正仿宋_GB2312" w:hAnsi="方正仿宋_GB2312" w:eastAsia="方正仿宋_GB2312" w:cs="方正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1、存在问题：</w:t>
      </w:r>
      <w:r>
        <w:rPr>
          <w:rFonts w:hint="default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一是没有做到按时发布政信息，存在到期临阵发布现象，对政务公开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栏目不能做到定期维护，信息发布员的业务水平，主动性和积极性有待提高，信息审核领导要和发布人员有时存在脱节现象，不能做到协调配合，做到应审尽审，快速发布公开。</w:t>
      </w:r>
      <w:r>
        <w:rPr>
          <w:rFonts w:hint="default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二是意见征集栏目还没能按上级要求进行发布，没有做到及时入库。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政策解读方式不规范，主要负责人解读太少等，预警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信息、互动回应信息发布较少等</w:t>
      </w:r>
      <w:r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20" w:lineRule="atLeast"/>
        <w:ind w:left="0" w:right="0" w:firstLine="64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方正仿宋_GB2312" w:hAnsi="方正仿宋_GB2312" w:eastAsia="方正仿宋_GB2312" w:cs="方正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2、改进措施：</w:t>
      </w:r>
      <w:r>
        <w:rPr>
          <w:rFonts w:hint="default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一是提高思想认识，端正工作态度，严肃认真做好政务公开工作。</w:t>
      </w:r>
      <w:r>
        <w:rPr>
          <w:rFonts w:hint="default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二是提高业务水平。积极参加政务公开业务培训会议。提高政务审核领导和发布人员的政务信息发布和办理水平</w:t>
      </w:r>
      <w:r>
        <w:rPr>
          <w:rFonts w:hint="default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。三是及时整改到位。</w:t>
      </w:r>
      <w:r>
        <w:rPr>
          <w:rFonts w:hint="default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对照县里网上监测具体内容和问题及时整改到位</w:t>
      </w:r>
      <w:r>
        <w:rPr>
          <w:rFonts w:hint="default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，及时更新和完善栏目内容，实现应公开尽公开、信息准确及时有效。</w:t>
      </w:r>
      <w:r>
        <w:rPr>
          <w:rFonts w:hint="default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四是结合供销社工作实际发布信息，提高有关供销社综合改革政策制度、职工养老保险、医疗保险、农资信息发布、职工退休政策等能为职工解决实际问题，提高工作效率方面，提升为“三农”服务水平等的信息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20" w:lineRule="atLeast"/>
        <w:ind w:left="0" w:right="0" w:firstLine="643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六、其他需要报告的事项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20" w:lineRule="atLeast"/>
        <w:ind w:left="0" w:right="0" w:firstLine="64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我社在政务信息公开方面积极借鉴兄弟单位的好的经验做法，结合实际，大胆创新，以政务信息及时有效公开来促进全社矛盾化解，维护稳定大局。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20" w:lineRule="atLeast"/>
        <w:ind w:left="0" w:right="0" w:firstLine="64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M0Mzg4M2NkNDA3ZjBkZTQwOTBjNWUwZmM2NjNjNjgifQ=="/>
  </w:docVars>
  <w:rsids>
    <w:rsidRoot w:val="46E676B5"/>
    <w:rsid w:val="00097555"/>
    <w:rsid w:val="000C10F3"/>
    <w:rsid w:val="00172E9A"/>
    <w:rsid w:val="002C122E"/>
    <w:rsid w:val="004022B2"/>
    <w:rsid w:val="00437BD4"/>
    <w:rsid w:val="00450DF2"/>
    <w:rsid w:val="00500B33"/>
    <w:rsid w:val="00524909"/>
    <w:rsid w:val="00527474"/>
    <w:rsid w:val="0060679F"/>
    <w:rsid w:val="00733DAE"/>
    <w:rsid w:val="007E020A"/>
    <w:rsid w:val="00943510"/>
    <w:rsid w:val="00966FAC"/>
    <w:rsid w:val="009C2B9E"/>
    <w:rsid w:val="009D1782"/>
    <w:rsid w:val="009D658C"/>
    <w:rsid w:val="00BE3527"/>
    <w:rsid w:val="00C07D9D"/>
    <w:rsid w:val="00C21F47"/>
    <w:rsid w:val="00CB7CC7"/>
    <w:rsid w:val="00D44FFE"/>
    <w:rsid w:val="00EB1F20"/>
    <w:rsid w:val="00F368D8"/>
    <w:rsid w:val="00F81E85"/>
    <w:rsid w:val="010D7B59"/>
    <w:rsid w:val="04B8400A"/>
    <w:rsid w:val="089B06FB"/>
    <w:rsid w:val="0B116DA6"/>
    <w:rsid w:val="0B207D04"/>
    <w:rsid w:val="103F1A1D"/>
    <w:rsid w:val="15136279"/>
    <w:rsid w:val="17E540C3"/>
    <w:rsid w:val="192B748A"/>
    <w:rsid w:val="19D51D98"/>
    <w:rsid w:val="1A2805A1"/>
    <w:rsid w:val="1D934563"/>
    <w:rsid w:val="1D946304"/>
    <w:rsid w:val="1F536518"/>
    <w:rsid w:val="21EE56AB"/>
    <w:rsid w:val="24AB3734"/>
    <w:rsid w:val="250E452A"/>
    <w:rsid w:val="254A1FE6"/>
    <w:rsid w:val="26AF7955"/>
    <w:rsid w:val="274B0407"/>
    <w:rsid w:val="27733D45"/>
    <w:rsid w:val="2802701B"/>
    <w:rsid w:val="283E7714"/>
    <w:rsid w:val="29E21C0D"/>
    <w:rsid w:val="301536B4"/>
    <w:rsid w:val="308D1079"/>
    <w:rsid w:val="30DC488D"/>
    <w:rsid w:val="36467E20"/>
    <w:rsid w:val="36BA6923"/>
    <w:rsid w:val="382E015B"/>
    <w:rsid w:val="405964B4"/>
    <w:rsid w:val="417755A6"/>
    <w:rsid w:val="46413B68"/>
    <w:rsid w:val="46E676B5"/>
    <w:rsid w:val="478F110B"/>
    <w:rsid w:val="495B6F1E"/>
    <w:rsid w:val="49FDF50E"/>
    <w:rsid w:val="4A844A59"/>
    <w:rsid w:val="4F932DC5"/>
    <w:rsid w:val="51481BA2"/>
    <w:rsid w:val="55DB56B6"/>
    <w:rsid w:val="5BEC282F"/>
    <w:rsid w:val="5D912DAC"/>
    <w:rsid w:val="5E2A3127"/>
    <w:rsid w:val="5FB85157"/>
    <w:rsid w:val="60C8657B"/>
    <w:rsid w:val="626C03E8"/>
    <w:rsid w:val="665E7A8C"/>
    <w:rsid w:val="684578C5"/>
    <w:rsid w:val="688835F5"/>
    <w:rsid w:val="69522847"/>
    <w:rsid w:val="6DE64789"/>
    <w:rsid w:val="6FE86D61"/>
    <w:rsid w:val="724C7750"/>
    <w:rsid w:val="754C3CEC"/>
    <w:rsid w:val="761820A6"/>
    <w:rsid w:val="788574D3"/>
    <w:rsid w:val="79010967"/>
    <w:rsid w:val="7AB929F9"/>
    <w:rsid w:val="7B2D2010"/>
    <w:rsid w:val="7F2B2878"/>
    <w:rsid w:val="7FF91A1F"/>
    <w:rsid w:val="CEEF9422"/>
    <w:rsid w:val="FFD795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2082</Words>
  <Characters>2164</Characters>
  <Lines>4</Lines>
  <Paragraphs>1</Paragraphs>
  <TotalTime>9</TotalTime>
  <ScaleCrop>false</ScaleCrop>
  <LinksUpToDate>false</LinksUpToDate>
  <CharactersWithSpaces>2193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2023-02-02T14:29:00Z</dcterms:created>
  <dc:creator>耀耀</dc:creator>
  <cp:lastModifiedBy>轩枫的独逸</cp:lastModifiedBy>
  <dcterms:modified xsi:type="dcterms:W3CDTF">2024-02-21T06:53:12Z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FB55423D274F4D09A59DC663710EB098</vt:lpwstr>
  </property>
</Properties>
</file>