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黑体_GBK" w:hAnsi="方正黑体_GBK" w:eastAsia="方正黑体_GBK" w:cs="方正黑体_GBK"/>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方正黑体_GBK" w:hAnsi="方正黑体_GBK" w:eastAsia="方正黑体_GBK" w:cs="方正黑体_GBK"/>
          <w:i w:val="0"/>
          <w:iCs w:val="0"/>
          <w:caps w:val="0"/>
          <w:color w:val="000000" w:themeColor="text1"/>
          <w:spacing w:val="0"/>
          <w:sz w:val="44"/>
          <w:szCs w:val="44"/>
          <w:shd w:val="clear" w:fill="FFFFFF"/>
          <w:lang w:eastAsia="zh-CN"/>
          <w14:textFill>
            <w14:solidFill>
              <w14:schemeClr w14:val="tx1"/>
            </w14:solidFill>
          </w14:textFill>
        </w:rPr>
        <w:t>霍邱县农业机械化发展中心</w:t>
      </w:r>
      <w:r>
        <w:rPr>
          <w:rFonts w:hint="default" w:ascii="Times New Roman" w:hAnsi="Times New Roman" w:eastAsia="方正黑体_GBK" w:cs="Times New Roman"/>
          <w:i w:val="0"/>
          <w:iCs w:val="0"/>
          <w:caps w:val="0"/>
          <w:color w:val="000000" w:themeColor="text1"/>
          <w:spacing w:val="0"/>
          <w:sz w:val="44"/>
          <w:szCs w:val="44"/>
          <w:shd w:val="clear" w:fill="FFFFFF"/>
          <w:lang w:val="en-US" w:eastAsia="zh-CN"/>
          <w14:textFill>
            <w14:solidFill>
              <w14:schemeClr w14:val="tx1"/>
            </w14:solidFill>
          </w14:textFill>
        </w:rPr>
        <w:t>2023</w:t>
      </w:r>
      <w:r>
        <w:rPr>
          <w:rFonts w:hint="eastAsia" w:ascii="方正黑体_GBK" w:hAnsi="方正黑体_GBK" w:eastAsia="方正黑体_GBK" w:cs="方正黑体_GBK"/>
          <w:i w:val="0"/>
          <w:iCs w:val="0"/>
          <w:caps w:val="0"/>
          <w:color w:val="000000" w:themeColor="text1"/>
          <w:spacing w:val="0"/>
          <w:sz w:val="44"/>
          <w:szCs w:val="44"/>
          <w:shd w:val="clear" w:fill="FFFFFF"/>
          <w:lang w:val="en-US" w:eastAsia="zh-CN"/>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黑体_GBK" w:hAnsi="方正黑体_GBK" w:eastAsia="方正黑体_GBK" w:cs="方正黑体_GBK"/>
          <w:i w:val="0"/>
          <w:iCs w:val="0"/>
          <w:caps w:val="0"/>
          <w:color w:val="000000" w:themeColor="text1"/>
          <w:spacing w:val="0"/>
          <w:sz w:val="44"/>
          <w:szCs w:val="44"/>
          <w:shd w:val="clear" w:fill="FFFFFF"/>
          <w:lang w:eastAsia="zh-CN"/>
          <w14:textFill>
            <w14:solidFill>
              <w14:schemeClr w14:val="tx1"/>
            </w14:solidFill>
          </w14:textFill>
        </w:rPr>
      </w:pPr>
      <w:r>
        <w:rPr>
          <w:rFonts w:hint="eastAsia" w:ascii="方正黑体_GBK" w:hAnsi="方正黑体_GBK" w:eastAsia="方正黑体_GBK" w:cs="方正黑体_GBK"/>
          <w:i w:val="0"/>
          <w:iCs w:val="0"/>
          <w:caps w:val="0"/>
          <w:color w:val="000000" w:themeColor="text1"/>
          <w:spacing w:val="0"/>
          <w:sz w:val="44"/>
          <w:szCs w:val="44"/>
          <w:shd w:val="clear" w:fill="FFFFFF"/>
          <w:lang w:eastAsia="zh-CN"/>
          <w14:textFill>
            <w14:solidFill>
              <w14:schemeClr w14:val="tx1"/>
            </w14:solidFill>
          </w14:textFill>
        </w:rPr>
        <w:t>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Calibri" w:eastAsia="仿宋_GB2312" w:cs="Times New Roman"/>
          <w:color w:val="000000" w:themeColor="text1"/>
          <w:sz w:val="32"/>
          <w:szCs w:val="32"/>
          <w14:textFill>
            <w14:solidFill>
              <w14:schemeClr w14:val="tx1"/>
            </w14:solidFill>
          </w14:textFill>
        </w:rPr>
      </w:pPr>
      <w:r>
        <w:rPr>
          <w:rFonts w:hint="eastAsia" w:ascii="仿宋_GB2312" w:hAnsi="Calibri" w:eastAsia="仿宋_GB2312" w:cs="Times New Roman"/>
          <w:color w:val="000000" w:themeColor="text1"/>
          <w:sz w:val="32"/>
          <w:szCs w:val="32"/>
          <w14:textFill>
            <w14:solidFill>
              <w14:schemeClr w14:val="tx1"/>
            </w14:solidFill>
          </w14:textFill>
        </w:rPr>
        <w:t>根据《</w:t>
      </w:r>
      <w:r>
        <w:rPr>
          <w:rFonts w:hint="eastAsia" w:ascii="仿宋_GB2312" w:hAnsi="Calibri" w:eastAsia="仿宋_GB2312" w:cs="Times New Roman"/>
          <w:color w:val="000000" w:themeColor="text1"/>
          <w:sz w:val="32"/>
          <w:szCs w:val="32"/>
          <w:lang w:eastAsia="zh-CN"/>
          <w14:textFill>
            <w14:solidFill>
              <w14:schemeClr w14:val="tx1"/>
            </w14:solidFill>
          </w14:textFill>
        </w:rPr>
        <w:t>中华人民共和国政府信息公开条例</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hAnsi="Calibri" w:eastAsia="仿宋_GB2312" w:cs="Times New Roman"/>
          <w:color w:val="000000" w:themeColor="text1"/>
          <w:sz w:val="32"/>
          <w:szCs w:val="32"/>
          <w:lang w:eastAsia="zh-CN"/>
          <w14:textFill>
            <w14:solidFill>
              <w14:schemeClr w14:val="tx1"/>
            </w14:solidFill>
          </w14:textFill>
        </w:rPr>
        <w:t>和</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hAnsi="Calibri" w:eastAsia="仿宋_GB2312" w:cs="Times New Roman"/>
          <w:color w:val="000000" w:themeColor="text1"/>
          <w:sz w:val="32"/>
          <w:szCs w:val="32"/>
          <w:lang w:eastAsia="zh-CN"/>
          <w14:textFill>
            <w14:solidFill>
              <w14:schemeClr w14:val="tx1"/>
            </w14:solidFill>
          </w14:textFill>
        </w:rPr>
        <w:t>霍邱县</w:t>
      </w:r>
      <w:r>
        <w:rPr>
          <w:rFonts w:hint="eastAsia" w:ascii="仿宋_GB2312" w:hAnsi="Calibri" w:eastAsia="仿宋_GB2312" w:cs="Times New Roman"/>
          <w:color w:val="000000" w:themeColor="text1"/>
          <w:sz w:val="32"/>
          <w:szCs w:val="32"/>
          <w14:textFill>
            <w14:solidFill>
              <w14:schemeClr w14:val="tx1"/>
            </w14:solidFill>
          </w14:textFill>
        </w:rPr>
        <w:t>政务公开</w:t>
      </w:r>
      <w:r>
        <w:rPr>
          <w:rFonts w:hint="eastAsia" w:ascii="仿宋_GB2312" w:hAnsi="Calibri" w:eastAsia="仿宋_GB2312" w:cs="Times New Roman"/>
          <w:color w:val="000000" w:themeColor="text1"/>
          <w:sz w:val="32"/>
          <w:szCs w:val="32"/>
          <w:lang w:eastAsia="zh-CN"/>
          <w14:textFill>
            <w14:solidFill>
              <w14:schemeClr w14:val="tx1"/>
            </w14:solidFill>
          </w14:textFill>
        </w:rPr>
        <w:t>工作领导组</w:t>
      </w:r>
      <w:r>
        <w:rPr>
          <w:rFonts w:hint="eastAsia" w:ascii="仿宋_GB2312" w:hAnsi="Calibri" w:eastAsia="仿宋_GB2312" w:cs="Times New Roman"/>
          <w:color w:val="000000" w:themeColor="text1"/>
          <w:sz w:val="32"/>
          <w:szCs w:val="32"/>
          <w14:textFill>
            <w14:solidFill>
              <w14:schemeClr w14:val="tx1"/>
            </w14:solidFill>
          </w14:textFill>
        </w:rPr>
        <w:t>办公室关于做好</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2023年度</w:t>
      </w:r>
      <w:r>
        <w:rPr>
          <w:rFonts w:hint="eastAsia" w:ascii="仿宋_GB2312" w:hAnsi="Calibri" w:eastAsia="仿宋_GB2312" w:cs="Times New Roman"/>
          <w:color w:val="000000" w:themeColor="text1"/>
          <w:sz w:val="32"/>
          <w:szCs w:val="32"/>
          <w14:textFill>
            <w14:solidFill>
              <w14:schemeClr w14:val="tx1"/>
            </w14:solidFill>
          </w14:textFill>
        </w:rPr>
        <w:t>政府信息公开年度报告编制和发布工作的通知》（</w:t>
      </w:r>
      <w:r>
        <w:rPr>
          <w:rFonts w:hint="eastAsia" w:ascii="仿宋_GB2312" w:hAnsi="Calibri" w:eastAsia="仿宋_GB2312" w:cs="Times New Roman"/>
          <w:color w:val="000000" w:themeColor="text1"/>
          <w:sz w:val="32"/>
          <w:szCs w:val="32"/>
          <w:lang w:eastAsia="zh-CN"/>
          <w14:textFill>
            <w14:solidFill>
              <w14:schemeClr w14:val="tx1"/>
            </w14:solidFill>
          </w14:textFill>
        </w:rPr>
        <w:t>霍</w:t>
      </w:r>
      <w:r>
        <w:rPr>
          <w:rFonts w:hint="eastAsia" w:ascii="仿宋_GB2312" w:hAnsi="Calibri" w:eastAsia="仿宋_GB2312" w:cs="Times New Roman"/>
          <w:color w:val="000000" w:themeColor="text1"/>
          <w:sz w:val="32"/>
          <w:szCs w:val="32"/>
          <w14:textFill>
            <w14:solidFill>
              <w14:schemeClr w14:val="tx1"/>
            </w14:solidFill>
          </w14:textFill>
        </w:rPr>
        <w:t>政务公开办〔202</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4</w:t>
      </w:r>
      <w:r>
        <w:rPr>
          <w:rFonts w:hint="eastAsia" w:ascii="仿宋_GB2312" w:hAnsi="Calibri" w:eastAsia="仿宋_GB2312" w:cs="Times New Roman"/>
          <w:color w:val="000000" w:themeColor="text1"/>
          <w:sz w:val="32"/>
          <w:szCs w:val="32"/>
          <w14:textFill>
            <w14:solidFill>
              <w14:schemeClr w14:val="tx1"/>
            </w14:solidFill>
          </w14:textFill>
        </w:rPr>
        <w:t>〕</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1号</w:t>
      </w:r>
      <w:r>
        <w:rPr>
          <w:rFonts w:hint="eastAsia" w:ascii="仿宋_GB2312" w:hAnsi="Calibri" w:eastAsia="仿宋_GB2312" w:cs="Times New Roman"/>
          <w:color w:val="000000" w:themeColor="text1"/>
          <w:sz w:val="32"/>
          <w:szCs w:val="32"/>
          <w14:textFill>
            <w14:solidFill>
              <w14:schemeClr w14:val="tx1"/>
            </w14:solidFill>
          </w14:textFill>
        </w:rPr>
        <w:t>）文件要求，霍邱县</w:t>
      </w:r>
      <w:r>
        <w:rPr>
          <w:rFonts w:hint="eastAsia" w:ascii="仿宋_GB2312" w:hAnsi="Calibri" w:eastAsia="仿宋_GB2312" w:cs="Times New Roman"/>
          <w:color w:val="000000" w:themeColor="text1"/>
          <w:sz w:val="32"/>
          <w:szCs w:val="32"/>
          <w:lang w:eastAsia="zh-CN"/>
          <w14:textFill>
            <w14:solidFill>
              <w14:schemeClr w14:val="tx1"/>
            </w14:solidFill>
          </w14:textFill>
        </w:rPr>
        <w:t>农业机械化发展中心</w:t>
      </w:r>
      <w:r>
        <w:rPr>
          <w:rFonts w:hint="eastAsia" w:ascii="仿宋_GB2312" w:hAnsi="Calibri" w:eastAsia="仿宋_GB2312" w:cs="Times New Roman"/>
          <w:color w:val="000000" w:themeColor="text1"/>
          <w:sz w:val="32"/>
          <w:szCs w:val="32"/>
          <w14:textFill>
            <w14:solidFill>
              <w14:schemeClr w14:val="tx1"/>
            </w14:solidFill>
          </w14:textFill>
        </w:rPr>
        <w:t>编制202</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3</w:t>
      </w:r>
      <w:r>
        <w:rPr>
          <w:rFonts w:hint="eastAsia" w:ascii="仿宋_GB2312" w:hAnsi="Calibri" w:eastAsia="仿宋_GB2312" w:cs="Times New Roman"/>
          <w:color w:val="000000" w:themeColor="text1"/>
          <w:sz w:val="32"/>
          <w:szCs w:val="32"/>
          <w14:textFill>
            <w14:solidFill>
              <w14:schemeClr w14:val="tx1"/>
            </w14:solidFill>
          </w14:textFill>
        </w:rPr>
        <w:t>年政府信息公开</w:t>
      </w:r>
      <w:r>
        <w:rPr>
          <w:rFonts w:hint="eastAsia" w:ascii="仿宋_GB2312" w:hAnsi="Calibri" w:eastAsia="仿宋_GB2312" w:cs="Times New Roman"/>
          <w:color w:val="000000" w:themeColor="text1"/>
          <w:sz w:val="32"/>
          <w:szCs w:val="32"/>
          <w:lang w:eastAsia="zh-CN"/>
          <w14:textFill>
            <w14:solidFill>
              <w14:schemeClr w14:val="tx1"/>
            </w14:solidFill>
          </w14:textFill>
        </w:rPr>
        <w:t>工作</w:t>
      </w:r>
      <w:r>
        <w:rPr>
          <w:rFonts w:hint="eastAsia" w:ascii="仿宋_GB2312" w:hAnsi="Calibri" w:eastAsia="仿宋_GB2312" w:cs="Times New Roman"/>
          <w:color w:val="000000" w:themeColor="text1"/>
          <w:sz w:val="32"/>
          <w:szCs w:val="32"/>
          <w14:textFill>
            <w14:solidFill>
              <w14:schemeClr w14:val="tx1"/>
            </w14:solidFill>
          </w14:textFill>
        </w:rPr>
        <w:t>年度报告。报告全文包括总体情况</w:t>
      </w:r>
      <w:r>
        <w:rPr>
          <w:rFonts w:hint="eastAsia" w:ascii="仿宋_GB2312" w:hAnsi="Calibri" w:eastAsia="仿宋_GB2312" w:cs="Times New Roman"/>
          <w:color w:val="000000" w:themeColor="text1"/>
          <w:sz w:val="32"/>
          <w:szCs w:val="32"/>
          <w:lang w:eastAsia="zh-CN"/>
          <w14:textFill>
            <w14:solidFill>
              <w14:schemeClr w14:val="tx1"/>
            </w14:solidFill>
          </w14:textFill>
        </w:rPr>
        <w:t>、主动公开政府信息情况、收到和处理政府信息公开申请情况、</w:t>
      </w:r>
      <w:r>
        <w:rPr>
          <w:rFonts w:hint="eastAsia" w:ascii="仿宋_GB2312" w:hAnsi="Calibri" w:eastAsia="仿宋_GB2312" w:cs="Times New Roman"/>
          <w:color w:val="000000" w:themeColor="text1"/>
          <w:sz w:val="32"/>
          <w:szCs w:val="32"/>
          <w14:textFill>
            <w14:solidFill>
              <w14:schemeClr w14:val="tx1"/>
            </w14:solidFill>
          </w14:textFill>
        </w:rPr>
        <w:t>政府信息公开行政复议、行政诉讼情况、存在的主要问题及改进措施和其他需要报告事项等6方面内容。本年度报告中所列数据统计期限为202</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3</w:t>
      </w:r>
      <w:r>
        <w:rPr>
          <w:rFonts w:hint="eastAsia" w:ascii="仿宋_GB2312" w:hAnsi="Calibri" w:eastAsia="仿宋_GB2312" w:cs="Times New Roman"/>
          <w:color w:val="000000" w:themeColor="text1"/>
          <w:sz w:val="32"/>
          <w:szCs w:val="32"/>
          <w14:textFill>
            <w14:solidFill>
              <w14:schemeClr w14:val="tx1"/>
            </w14:solidFill>
          </w14:textFill>
        </w:rPr>
        <w:t>年1月1日起至202</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3</w:t>
      </w:r>
      <w:r>
        <w:rPr>
          <w:rFonts w:hint="eastAsia" w:ascii="仿宋_GB2312" w:hAnsi="Calibri" w:eastAsia="仿宋_GB2312" w:cs="Times New Roman"/>
          <w:color w:val="000000" w:themeColor="text1"/>
          <w:sz w:val="32"/>
          <w:szCs w:val="32"/>
          <w14:textFill>
            <w14:solidFill>
              <w14:schemeClr w14:val="tx1"/>
            </w14:solidFill>
          </w14:textFill>
        </w:rPr>
        <w:t>年12月31日。如对本报告有疑问，请与霍邱县</w:t>
      </w:r>
      <w:r>
        <w:rPr>
          <w:rFonts w:hint="eastAsia" w:ascii="仿宋_GB2312" w:hAnsi="Calibri" w:eastAsia="仿宋_GB2312" w:cs="Times New Roman"/>
          <w:color w:val="000000" w:themeColor="text1"/>
          <w:sz w:val="32"/>
          <w:szCs w:val="32"/>
          <w:lang w:eastAsia="zh-CN"/>
          <w14:textFill>
            <w14:solidFill>
              <w14:schemeClr w14:val="tx1"/>
            </w14:solidFill>
          </w14:textFill>
        </w:rPr>
        <w:t>农业机械化发展中心</w:t>
      </w:r>
      <w:r>
        <w:rPr>
          <w:rFonts w:hint="eastAsia" w:ascii="仿宋_GB2312" w:hAnsi="Calibri" w:eastAsia="仿宋_GB2312" w:cs="Times New Roman"/>
          <w:color w:val="000000" w:themeColor="text1"/>
          <w:sz w:val="32"/>
          <w:szCs w:val="32"/>
          <w14:textFill>
            <w14:solidFill>
              <w14:schemeClr w14:val="tx1"/>
            </w14:solidFill>
          </w14:textFill>
        </w:rPr>
        <w:t>联系(地址:霍邱县城关镇</w:t>
      </w:r>
      <w:r>
        <w:rPr>
          <w:rFonts w:hint="eastAsia" w:ascii="仿宋_GB2312" w:hAnsi="Calibri" w:eastAsia="仿宋_GB2312" w:cs="Times New Roman"/>
          <w:color w:val="000000" w:themeColor="text1"/>
          <w:sz w:val="32"/>
          <w:szCs w:val="32"/>
          <w:lang w:eastAsia="zh-CN"/>
          <w14:textFill>
            <w14:solidFill>
              <w14:schemeClr w14:val="tx1"/>
            </w14:solidFill>
          </w14:textFill>
        </w:rPr>
        <w:t>蓼中路蓼城广场斜对面</w:t>
      </w:r>
      <w:r>
        <w:rPr>
          <w:rFonts w:hint="eastAsia" w:ascii="仿宋_GB2312" w:hAnsi="Calibri" w:eastAsia="仿宋_GB2312" w:cs="Times New Roman"/>
          <w:color w:val="000000" w:themeColor="text1"/>
          <w:sz w:val="32"/>
          <w:szCs w:val="32"/>
          <w14:textFill>
            <w14:solidFill>
              <w14:schemeClr w14:val="tx1"/>
            </w14:solidFill>
          </w14:textFill>
        </w:rPr>
        <w:t>；邮编:237400；电话:0564-60</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27193</w:t>
      </w:r>
      <w:r>
        <w:rPr>
          <w:rFonts w:hint="eastAsia" w:ascii="仿宋_GB2312" w:hAnsi="Calibri" w:eastAsia="仿宋_GB2312"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bookmarkStart w:id="0" w:name="_GoBack"/>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2023 年，霍邱县农业机械化发展中心在县委、县政府的坚强领导下，以习近平新时代中国特色社会主义思想为指导，坚持“公开为常态、不公开为例外”的原则，严格落实上级关于政务公开工作的决策部署，聚焦农机购置补贴和农机驾证业务等群众热点关切，持续加大主动公开力度，提升信息发布质量，政府信息公开工作取得新成效。 </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E54C5E" w:themeColor="accent6"/>
          <w:spacing w:val="0"/>
          <w:sz w:val="32"/>
          <w:szCs w:val="32"/>
          <w:u w:val="single"/>
          <w:shd w:val="clear" w:fill="FFFFFF"/>
          <w14:textFill>
            <w14:solidFill>
              <w14:schemeClr w14:val="accent6"/>
            </w14:solidFill>
          </w14:textFill>
        </w:rPr>
      </w:pPr>
      <w:r>
        <w:rPr>
          <w:rFonts w:hint="eastAsia" w:ascii="华文楷体" w:hAnsi="华文楷体" w:eastAsia="华文楷体" w:cs="华文楷体"/>
          <w:b w:val="0"/>
          <w:bCs w:val="0"/>
          <w:i w:val="0"/>
          <w:iCs w:val="0"/>
          <w:caps w:val="0"/>
          <w:color w:val="000000" w:themeColor="text1"/>
          <w:spacing w:val="0"/>
          <w:sz w:val="32"/>
          <w:szCs w:val="32"/>
          <w:shd w:val="clear" w:fill="FFFFFF"/>
          <w:lang w:val="en-US" w:eastAsia="zh-CN"/>
          <w14:textFill>
            <w14:solidFill>
              <w14:schemeClr w14:val="tx1"/>
            </w14:solidFill>
          </w14:textFill>
        </w:rPr>
        <w:t>主动公开。</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2023年，县农机中心依据《中华人民共和国政府信息公开条例》积极推动主动公开，尤其是农机化重点工作信息，中心按照我县专项资金使用透明、公正原则，及时发布农机购置补贴资金使用进度、资金发放办理流程、农机社会化服务信息等重点工作内容，获得群众一致认可好评；在主动公开“粮食安全”领域中心涉及“农业机械”栏目，每季度更新一次，信息体现我县农机化技术推广和农机手培育工作开展情况。全年共主动公开信息221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华文楷体" w:hAnsi="华文楷体" w:eastAsia="华文楷体" w:cs="华文楷体"/>
          <w:b w:val="0"/>
          <w:bCs w:val="0"/>
          <w:i w:val="0"/>
          <w:iCs w:val="0"/>
          <w:caps w:val="0"/>
          <w:color w:val="000000" w:themeColor="text1"/>
          <w:spacing w:val="0"/>
          <w:sz w:val="32"/>
          <w:szCs w:val="32"/>
          <w:shd w:val="clear" w:fill="FFFFFF"/>
          <w:lang w:val="en-US" w:eastAsia="zh-CN"/>
          <w14:textFill>
            <w14:solidFill>
              <w14:schemeClr w14:val="tx1"/>
            </w14:solidFill>
          </w14:textFill>
        </w:rPr>
        <w:t>（二）依申请公开。</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县农机中心严格执行依申请公开制度，规范依申请公开流程，畅通</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依申请公开线上线下渠道。2023年，中心未收到线上线下等方式的依申请公开信息。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华文楷体" w:hAnsi="华文楷体" w:eastAsia="华文楷体" w:cs="华文楷体"/>
          <w:b w:val="0"/>
          <w:bCs w:val="0"/>
          <w:i w:val="0"/>
          <w:iCs w:val="0"/>
          <w:caps w:val="0"/>
          <w:color w:val="000000" w:themeColor="text1"/>
          <w:spacing w:val="0"/>
          <w:sz w:val="32"/>
          <w:szCs w:val="32"/>
          <w:shd w:val="clear" w:fill="FFFFFF"/>
          <w:lang w:val="en-US" w:eastAsia="zh-CN"/>
          <w14:textFill>
            <w14:solidFill>
              <w14:schemeClr w14:val="tx1"/>
            </w14:solidFill>
          </w14:textFill>
        </w:rPr>
        <w:t>（三）政府信息管理。</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县农机中心严格遵守规范性文件格式规范，对规范性文件定期</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开展梳理工作。对政府信息的公开实行保密审查、隐私排查，并认真贯彻落实《中华人民共和国政府信息公开条例》等有关文件精神，明确专人负责网站信息发布管理工作，严格落实“三审”制度，完善信息发布机制，做到政府信息公开可追溯、有源头认定、可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华文楷体" w:hAnsi="华文楷体" w:eastAsia="华文楷体" w:cs="华文楷体"/>
          <w:b w:val="0"/>
          <w:bCs w:val="0"/>
          <w:i w:val="0"/>
          <w:iCs w:val="0"/>
          <w:caps w:val="0"/>
          <w:color w:val="000000" w:themeColor="text1"/>
          <w:spacing w:val="0"/>
          <w:sz w:val="32"/>
          <w:szCs w:val="32"/>
          <w:shd w:val="clear" w:fill="FFFFFF"/>
          <w:lang w:val="en-US" w:eastAsia="zh-CN"/>
          <w14:textFill>
            <w14:solidFill>
              <w14:schemeClr w14:val="tx1"/>
            </w14:solidFill>
          </w14:textFill>
        </w:rPr>
        <w:t>（四）政府信息公开平台建设情况。</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县农机中心通过设立政府信息公开日制度来完善政府信息公开专栏建设，并安排专人负责专栏维护工作，在及时公开的基础上，每周梳理重点工作信息开展情况，及时有效公开，保障群众的知情权、参与权和监督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华文楷体" w:hAnsi="华文楷体" w:eastAsia="华文楷体" w:cs="华文楷体"/>
          <w:b w:val="0"/>
          <w:bCs w:val="0"/>
          <w:i w:val="0"/>
          <w:iCs w:val="0"/>
          <w:caps w:val="0"/>
          <w:color w:val="000000" w:themeColor="text1"/>
          <w:spacing w:val="0"/>
          <w:sz w:val="32"/>
          <w:szCs w:val="32"/>
          <w:shd w:val="clear" w:fill="FFFFFF"/>
          <w:lang w:val="en-US" w:eastAsia="zh-CN"/>
          <w14:textFill>
            <w14:solidFill>
              <w14:schemeClr w14:val="tx1"/>
            </w14:solidFill>
          </w14:textFill>
        </w:rPr>
        <w:t>（五）监督保障。</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一是县农机中心高度重视，成立了政务公开工作领导小组，由中心主任任组长，班子其他成员任副组长，各股室负责人为组员，办公室专员负责政府信息公开工作的综合协调和日常管理工作，并把政府信息公开工作纳入年度工作考核，根据中心各股室站校每年公开发布信息量，开展评比活动，并予以奖励。二是开展信息公开工作社会评议，通过召开经销商会议、农机手联合会议等开展问卷调查评议工作，接受群众监督，全年无社会差评群众或不满意情况</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。三是强化责任追究，针对公开信息格式不规范、表述有错误和内容泄露隐私等现象，采取严肃的责任追究，作为年度考核重要依据，2023年我中心未发生重大错误信息公开问题，故无相关责任追究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w:t>
      </w:r>
    </w:p>
    <w:bookmarkEnd w:id="0"/>
    <w:p>
      <w:pPr>
        <w:widowControl/>
        <w:shd w:val="clear" w:color="auto" w:fill="FFFFFF"/>
        <w:spacing w:before="0" w:beforeAutospacing="0" w:after="0" w:afterAutospacing="0"/>
        <w:ind w:firstLine="420"/>
        <w:jc w:val="both"/>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shd w:val="clear" w:color="auto" w:fill="FFFFFF"/>
          <w:lang w:val="en-US" w:eastAsia="zh-CN" w:bidi="ar-SA"/>
          <w14:textFill>
            <w14:solidFill>
              <w14:schemeClr w14:val="tx1"/>
            </w14:solidFill>
          </w14:textFill>
        </w:rPr>
        <w:t>二、主动公开政府信息情况</w:t>
      </w:r>
    </w:p>
    <w:tbl>
      <w:tblPr>
        <w:tblStyle w:val="2"/>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r>
              <w:rPr>
                <w:rFonts w:hint="eastAsia" w:ascii="宋体" w:hAnsi="宋体" w:eastAsia="宋体" w:cs="宋体"/>
                <w:color w:val="000000" w:themeColor="text1"/>
                <w:kern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r>
              <w:rPr>
                <w:rFonts w:hint="eastAsia" w:ascii="宋体" w:hAnsi="宋体" w:eastAsia="宋体" w:cs="宋体"/>
                <w:color w:val="000000" w:themeColor="text1"/>
                <w:kern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r>
              <w:rPr>
                <w:rFonts w:hint="eastAsia" w:ascii="宋体" w:hAnsi="宋体" w:eastAsia="宋体" w:cs="宋体"/>
                <w:color w:val="000000" w:themeColor="text1"/>
                <w:kern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r>
              <w:rPr>
                <w:rFonts w:hint="eastAsia" w:ascii="宋体" w:hAnsi="宋体" w:eastAsia="宋体" w:cs="宋体"/>
                <w:color w:val="000000" w:themeColor="text1"/>
                <w:kern w:val="0"/>
                <w:sz w:val="20"/>
                <w:szCs w:val="20"/>
                <w14:textFill>
                  <w14:solidFill>
                    <w14:schemeClr w14:val="tx1"/>
                  </w14:solidFill>
                </w14:textFill>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1</w:t>
            </w:r>
            <w:r>
              <w:rPr>
                <w:rFonts w:ascii="宋体" w:hAnsi="宋体"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hint="eastAsia" w:ascii="Calibri" w:hAnsi="Calibri" w:eastAsia="仿宋_GB2312" w:cs="Calibri"/>
                <w:color w:val="000000" w:themeColor="text1"/>
                <w:kern w:val="0"/>
                <w:sz w:val="21"/>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lang w:val="en-US" w:eastAsia="zh-CN"/>
                <w14:textFill>
                  <w14:solidFill>
                    <w14:schemeClr w14:val="tx1"/>
                  </w14:solidFill>
                </w14:textFill>
              </w:rPr>
              <w:t>0</w:t>
            </w:r>
            <w:r>
              <w:rPr>
                <w:rFonts w:hint="eastAsia" w:ascii="宋体" w:hAnsi="宋体" w:eastAsia="宋体" w:cs="宋体"/>
                <w:color w:val="000000" w:themeColor="text1"/>
                <w:kern w:val="0"/>
                <w:sz w:val="20"/>
                <w:szCs w:val="20"/>
                <w14:textFill>
                  <w14:solidFill>
                    <w14:schemeClr w14:val="tx1"/>
                  </w14:solidFill>
                </w14:textFill>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hAnsi="Times New Roman" w:eastAsia="仿宋_GB2312" w:cs="Times New Roman"/>
                <w:color w:val="000000" w:themeColor="text1"/>
                <w:sz w:val="24"/>
                <w:szCs w:val="24"/>
                <w:lang w:val="en-US" w:eastAsia="zh-CN"/>
                <w14:textFill>
                  <w14:solidFill>
                    <w14:schemeClr w14:val="tx1"/>
                  </w14:solidFill>
                </w14:textFill>
              </w:rPr>
            </w:pPr>
            <w:r>
              <w:rPr>
                <w:rFonts w:hint="eastAsia" w:ascii="宋体" w:hAnsi="Times New Roman" w:eastAsia="仿宋_GB2312" w:cs="Times New Roman"/>
                <w:color w:val="000000" w:themeColor="text1"/>
                <w:sz w:val="24"/>
                <w:szCs w:val="24"/>
                <w:lang w:val="en-US" w:eastAsia="zh-CN"/>
                <w14:textFill>
                  <w14:solidFill>
                    <w14:schemeClr w14:val="tx1"/>
                  </w14:solidFill>
                </w14:textFill>
              </w:rPr>
              <w:t>0</w:t>
            </w:r>
          </w:p>
        </w:tc>
      </w:tr>
    </w:tbl>
    <w:p>
      <w:pPr>
        <w:widowControl/>
        <w:jc w:val="left"/>
        <w:rPr>
          <w:rFonts w:ascii="仿宋_GB2312" w:hAnsi="Times New Roman" w:eastAsia="仿宋_GB2312" w:cs="Times New Roman"/>
          <w:color w:val="000000" w:themeColor="text1"/>
          <w:sz w:val="32"/>
          <w:szCs w:val="32"/>
          <w14:textFill>
            <w14:solidFill>
              <w14:schemeClr w14:val="tx1"/>
            </w14:solidFill>
          </w14:textFill>
        </w:rPr>
      </w:pPr>
    </w:p>
    <w:p>
      <w:pPr>
        <w:widowControl/>
        <w:shd w:val="clear" w:color="auto" w:fill="FFFFFF"/>
        <w:spacing w:before="0" w:beforeAutospacing="0" w:after="0" w:afterAutospacing="0"/>
        <w:ind w:firstLine="420"/>
        <w:jc w:val="both"/>
        <w:rPr>
          <w:rFonts w:hint="eastAsia" w:ascii="方正黑体_GBK" w:hAnsi="方正黑体_GBK" w:eastAsia="方正黑体_GBK" w:cs="方正黑体_GBK"/>
          <w:b w:val="0"/>
          <w:bCs/>
          <w:color w:val="000000" w:themeColor="text1"/>
          <w:kern w:val="0"/>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color w:val="000000" w:themeColor="text1"/>
          <w:kern w:val="0"/>
          <w:sz w:val="32"/>
          <w:szCs w:val="32"/>
          <w:shd w:val="clear" w:color="auto" w:fill="FFFFFF"/>
          <w:lang w:val="en-US" w:eastAsia="zh-CN" w:bidi="ar-SA"/>
          <w14:textFill>
            <w14:solidFill>
              <w14:schemeClr w14:val="tx1"/>
            </w14:solidFill>
          </w14:textFill>
        </w:rPr>
        <w:t>三、收到和处理政府信息公开申请情况</w:t>
      </w:r>
    </w:p>
    <w:p>
      <w:pPr>
        <w:widowControl/>
        <w:shd w:val="clear" w:color="auto" w:fill="FFFFFF"/>
        <w:spacing w:before="0" w:beforeAutospacing="0" w:after="0" w:afterAutospacing="0"/>
        <w:ind w:firstLine="420"/>
        <w:jc w:val="both"/>
        <w:rPr>
          <w:rFonts w:ascii="宋体" w:hAnsi="宋体" w:eastAsia="宋体" w:cs="宋体"/>
          <w:color w:val="000000" w:themeColor="text1"/>
          <w:kern w:val="0"/>
          <w:sz w:val="24"/>
          <w:szCs w:val="24"/>
          <w:lang w:val="en-US" w:eastAsia="zh-CN" w:bidi="ar-SA"/>
          <w14:textFill>
            <w14:solidFill>
              <w14:schemeClr w14:val="tx1"/>
            </w14:solidFill>
          </w14:textFill>
        </w:rPr>
      </w:pPr>
    </w:p>
    <w:tbl>
      <w:tblPr>
        <w:tblStyle w:val="2"/>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ascii="楷体" w:hAnsi="楷体" w:eastAsia="楷体" w:cs="楷体"/>
                <w:color w:val="000000" w:themeColor="text1"/>
                <w:kern w:val="0"/>
                <w:sz w:val="20"/>
                <w:szCs w:val="20"/>
                <w14:textFill>
                  <w14:solidFill>
                    <w14:schemeClr w14:val="tx1"/>
                  </w14:solidFill>
                </w14:textFill>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商业</w:t>
            </w:r>
          </w:p>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科研</w:t>
            </w:r>
          </w:p>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themeColor="text1"/>
                <w:sz w:val="32"/>
                <w:szCs w:val="32"/>
                <w:lang w:eastAsia="zh-CN"/>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（二）部分公开</w:t>
            </w:r>
            <w:r>
              <w:rPr>
                <w:rFonts w:hint="eastAsia" w:ascii="楷体" w:hAnsi="楷体" w:eastAsia="楷体" w:cs="楷体"/>
                <w:color w:val="000000" w:themeColor="text1"/>
                <w:kern w:val="0"/>
                <w:sz w:val="20"/>
                <w:szCs w:val="20"/>
                <w14:textFill>
                  <w14:solidFill>
                    <w14:schemeClr w14:val="tx1"/>
                  </w14:solidFill>
                </w14:textFill>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outset"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ascii="Calibri" w:hAnsi="Calibri" w:eastAsia="仿宋_GB2312" w:cs="Calibri"/>
                <w:color w:val="000000" w:themeColor="text1"/>
                <w:kern w:val="0"/>
                <w:sz w:val="20"/>
                <w:szCs w:val="20"/>
                <w14:textFill>
                  <w14:solidFill>
                    <w14:schemeClr w14:val="tx1"/>
                  </w14:solidFill>
                </w14:textFill>
              </w:rPr>
              <w:t> </w:t>
            </w: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r>
              <w:rPr>
                <w:rFonts w:ascii="Calibri" w:hAnsi="Calibri" w:eastAsia="仿宋_GB2312" w:cs="Calibri"/>
                <w:color w:val="000000" w:themeColor="text1"/>
                <w:kern w:val="0"/>
                <w:sz w:val="20"/>
                <w:szCs w:val="20"/>
                <w14:textFill>
                  <w14:solidFill>
                    <w14:schemeClr w14:val="tx1"/>
                  </w14:solidFill>
                </w14:textFill>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88" w:type="dxa"/>
            <w:tcBorders>
              <w:top w:val="nil"/>
              <w:left w:val="nil"/>
              <w:bottom w:val="single" w:color="auto" w:sz="8" w:space="0"/>
              <w:right w:val="single" w:color="auto" w:sz="8" w:space="0"/>
            </w:tcBorders>
            <w:tcMar>
              <w:left w:w="57" w:type="dxa"/>
              <w:right w:w="57" w:type="dxa"/>
            </w:tcMar>
            <w:vAlign w:val="top"/>
          </w:tcPr>
          <w:p>
            <w:pPr>
              <w:widowControl/>
              <w:jc w:val="center"/>
              <w:rPr>
                <w:rFonts w:ascii="宋体" w:hAnsi="Times New Roman" w:eastAsia="仿宋_GB2312" w:cs="Times New Roman"/>
                <w:color w:val="000000" w:themeColor="text1"/>
                <w:sz w:val="24"/>
                <w:szCs w:val="24"/>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bl>
    <w:p>
      <w:pPr>
        <w:widowControl/>
        <w:shd w:val="clear" w:color="auto" w:fill="FFFFFF"/>
        <w:jc w:val="center"/>
        <w:rPr>
          <w:rFonts w:hint="eastAsia" w:ascii="仿宋_GB2312" w:hAnsi="仿宋_GB2312" w:eastAsia="仿宋_GB2312" w:cs="仿宋_GB2312"/>
          <w:color w:val="000000" w:themeColor="text1"/>
          <w:sz w:val="32"/>
          <w:szCs w:val="32"/>
          <w14:textFill>
            <w14:solidFill>
              <w14:schemeClr w14:val="tx1"/>
            </w14:solidFill>
          </w14:textFill>
        </w:rPr>
      </w:pPr>
    </w:p>
    <w:p>
      <w:pPr>
        <w:widowControl/>
        <w:shd w:val="clear" w:color="auto" w:fill="FFFFFF"/>
        <w:spacing w:before="0" w:beforeAutospacing="0" w:after="0" w:afterAutospacing="0"/>
        <w:ind w:firstLine="420"/>
        <w:jc w:val="both"/>
        <w:rPr>
          <w:rFonts w:hint="eastAsia" w:ascii="方正黑体_GBK" w:hAnsi="方正黑体_GBK" w:eastAsia="方正黑体_GBK" w:cs="方正黑体_GBK"/>
          <w:b w:val="0"/>
          <w:bCs/>
          <w:color w:val="000000" w:themeColor="text1"/>
          <w:kern w:val="0"/>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color w:val="000000" w:themeColor="text1"/>
          <w:kern w:val="0"/>
          <w:sz w:val="32"/>
          <w:szCs w:val="32"/>
          <w:shd w:val="clear" w:color="auto" w:fill="FFFFFF"/>
          <w:lang w:val="en-US" w:eastAsia="zh-CN" w:bidi="ar-SA"/>
          <w14:textFill>
            <w14:solidFill>
              <w14:schemeClr w14:val="tx1"/>
            </w14:solidFill>
          </w14:textFill>
        </w:rPr>
        <w:t>四、政府信息公开行政复议、行政诉讼情况</w:t>
      </w:r>
    </w:p>
    <w:p>
      <w:pPr>
        <w:widowControl/>
        <w:shd w:val="clear" w:color="auto" w:fill="FFFFFF"/>
        <w:jc w:val="center"/>
        <w:rPr>
          <w:rFonts w:ascii="宋体" w:hAnsi="宋体" w:eastAsia="宋体" w:cs="宋体"/>
          <w:color w:val="000000" w:themeColor="text1"/>
          <w:sz w:val="24"/>
          <w:szCs w:val="24"/>
          <w14:textFill>
            <w14:solidFill>
              <w14:schemeClr w14:val="tx1"/>
            </w14:solidFill>
          </w14:textFill>
        </w:rPr>
      </w:pPr>
    </w:p>
    <w:tbl>
      <w:tblPr>
        <w:tblStyle w:val="2"/>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themeColor="text1"/>
                <w:sz w:val="24"/>
                <w:szCs w:val="24"/>
                <w14:textFill>
                  <w14:solidFill>
                    <w14:schemeClr w14:val="tx1"/>
                  </w14:solidFill>
                </w14:textFill>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结果</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其他</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尚未</w:t>
            </w:r>
            <w:r>
              <w:rPr>
                <w:rFonts w:hint="eastAsia" w:ascii="宋体" w:hAnsi="宋体" w:eastAsia="宋体" w:cs="宋体"/>
                <w:color w:val="000000" w:themeColor="text1"/>
                <w:kern w:val="0"/>
                <w:sz w:val="20"/>
                <w:szCs w:val="20"/>
                <w14:textFill>
                  <w14:solidFill>
                    <w14:schemeClr w14:val="tx1"/>
                  </w14:solidFill>
                </w14:textFill>
              </w:rPr>
              <w:br w:type="textWrapping"/>
            </w:r>
            <w:r>
              <w:rPr>
                <w:rFonts w:hint="eastAsia" w:ascii="宋体" w:hAnsi="宋体" w:eastAsia="宋体" w:cs="宋体"/>
                <w:color w:val="000000" w:themeColor="text1"/>
                <w:kern w:val="0"/>
                <w:sz w:val="20"/>
                <w:szCs w:val="20"/>
                <w14:textFill>
                  <w14:solidFill>
                    <w14:schemeClr w14:val="tx1"/>
                  </w14:solidFill>
                </w14:textFill>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黑体" w:cs="Times New Roman"/>
                <w:color w:val="000000" w:themeColor="text1"/>
                <w:sz w:val="32"/>
                <w:szCs w:val="32"/>
                <w:lang w:val="en-US" w:eastAsia="zh-CN"/>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themeColor="text1"/>
                <w:sz w:val="32"/>
                <w:szCs w:val="32"/>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hAnsi="Times New Roman" w:eastAsia="仿宋_GB2312" w:cs="Times New Roman"/>
                <w:color w:val="000000" w:themeColor="text1"/>
                <w:sz w:val="24"/>
                <w:szCs w:val="24"/>
                <w14:textFill>
                  <w14:solidFill>
                    <w14:schemeClr w14:val="tx1"/>
                  </w14:solidFill>
                </w14:textFill>
              </w:rPr>
            </w:pPr>
            <w:r>
              <w:rPr>
                <w:rFonts w:hint="eastAsia" w:ascii="Calibri" w:hAnsi="Calibri" w:eastAsia="仿宋_GB2312" w:cs="Calibri"/>
                <w:color w:val="000000" w:themeColor="text1"/>
                <w:kern w:val="0"/>
                <w:sz w:val="20"/>
                <w:szCs w:val="20"/>
                <w:lang w:val="en-US" w:eastAsia="zh-CN"/>
                <w14:textFill>
                  <w14:solidFill>
                    <w14:schemeClr w14:val="tx1"/>
                  </w14:solidFill>
                </w14:textFill>
              </w:rPr>
              <w:t>0</w:t>
            </w:r>
          </w:p>
        </w:tc>
      </w:tr>
    </w:tbl>
    <w:p>
      <w:pPr>
        <w:widowControl/>
        <w:jc w:val="left"/>
        <w:rPr>
          <w:rFonts w:ascii="仿宋_GB2312" w:hAnsi="Times New Roman" w:eastAsia="仿宋_GB2312" w:cs="Times New Roman"/>
          <w:color w:val="000000" w:themeColor="text1"/>
          <w:sz w:val="32"/>
          <w:szCs w:val="32"/>
          <w14:textFill>
            <w14:solidFill>
              <w14:schemeClr w14:val="tx1"/>
            </w14:solidFill>
          </w14:textFill>
        </w:rPr>
      </w:pPr>
    </w:p>
    <w:p>
      <w:pPr>
        <w:widowControl/>
        <w:shd w:val="clear" w:color="auto" w:fill="FFFFFF"/>
        <w:spacing w:before="0" w:beforeAutospacing="0" w:after="0" w:afterAutospacing="0"/>
        <w:ind w:firstLine="420"/>
        <w:jc w:val="both"/>
        <w:rPr>
          <w:rFonts w:hint="eastAsia" w:ascii="方正黑体_GBK" w:hAnsi="方正黑体_GBK" w:eastAsia="方正黑体_GBK" w:cs="方正黑体_GBK"/>
          <w:b w:val="0"/>
          <w:bCs/>
          <w:color w:val="000000" w:themeColor="text1"/>
          <w:kern w:val="0"/>
          <w:sz w:val="32"/>
          <w:szCs w:val="32"/>
          <w:lang w:val="en-US" w:eastAsia="zh-CN" w:bidi="ar-SA"/>
          <w14:textFill>
            <w14:solidFill>
              <w14:schemeClr w14:val="tx1"/>
            </w14:solidFill>
          </w14:textFill>
        </w:rPr>
      </w:pPr>
      <w:r>
        <w:rPr>
          <w:rFonts w:hint="eastAsia" w:ascii="方正黑体_GBK" w:hAnsi="方正黑体_GBK" w:eastAsia="方正黑体_GBK" w:cs="方正黑体_GBK"/>
          <w:b w:val="0"/>
          <w:bCs/>
          <w:color w:val="000000" w:themeColor="text1"/>
          <w:kern w:val="0"/>
          <w:sz w:val="32"/>
          <w:szCs w:val="32"/>
          <w:shd w:val="clear" w:color="auto" w:fill="FFFFFF"/>
          <w:lang w:val="en-US" w:eastAsia="zh-CN" w:bidi="ar-SA"/>
          <w14:textFill>
            <w14:solidFill>
              <w14:schemeClr w14:val="tx1"/>
            </w14:solidFill>
          </w14:textFill>
        </w:rPr>
        <w:t>五、存在的主要问题及改进情况</w:t>
      </w:r>
    </w:p>
    <w:p>
      <w:pPr>
        <w:widowControl/>
        <w:shd w:val="clear" w:color="auto" w:fill="FFFFFF"/>
        <w:spacing w:before="0" w:beforeAutospacing="0" w:after="0" w:afterAutospacing="0"/>
        <w:ind w:firstLine="42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1.上年度存在问题及整改情况</w:t>
      </w:r>
    </w:p>
    <w:p>
      <w:pPr>
        <w:widowControl/>
        <w:shd w:val="clear" w:color="auto" w:fill="FFFFFF"/>
        <w:spacing w:before="0" w:beforeAutospacing="0" w:after="0" w:afterAutospacing="0"/>
        <w:ind w:firstLine="42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存在问题：一是中心干部职工对政府信息公开的认识上还有待进一步提高；二是政府信息公开形式、质量还不够高，政策解读的形式还不够丰富。</w:t>
      </w:r>
    </w:p>
    <w:p>
      <w:pPr>
        <w:widowControl/>
        <w:shd w:val="clear" w:color="auto" w:fill="FFFFFF"/>
        <w:spacing w:before="0" w:beforeAutospacing="0" w:after="0" w:afterAutospacing="0"/>
        <w:ind w:firstLine="42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整改落实情况：一是在重点工作会议上将政务公开工作列入工作计划和考核内容，提高了中心干部职工对政府信息公开的认识和重视程度；二是规范了政务公开流程，严格执行“三审制”，过滤掉质量不高、形式单一的信息，通过与主要负责人约稿和借鉴学习友邻单位的政策解读经验，丰富了政策解读形式。</w:t>
      </w:r>
    </w:p>
    <w:p>
      <w:pPr>
        <w:widowControl/>
        <w:shd w:val="clear" w:color="auto" w:fill="FFFFFF"/>
        <w:spacing w:before="0" w:beforeAutospacing="0" w:after="0" w:afterAutospacing="0"/>
        <w:ind w:firstLine="420"/>
        <w:jc w:val="both"/>
        <w:rPr>
          <w:rFonts w:hint="default"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2.本年度存在问题及整改情况</w:t>
      </w:r>
    </w:p>
    <w:p>
      <w:pPr>
        <w:widowControl/>
        <w:shd w:val="clear" w:color="auto" w:fill="FFFFFF"/>
        <w:spacing w:before="0" w:beforeAutospacing="0" w:after="0" w:afterAutospacing="0"/>
        <w:ind w:firstLine="420"/>
        <w:jc w:val="both"/>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存在的问题：主动公开内容的广度和深度有待进一步拓展，公开信息存在滞后性。</w:t>
      </w:r>
    </w:p>
    <w:p>
      <w:pPr>
        <w:widowControl/>
        <w:shd w:val="clear" w:color="auto" w:fill="FFFFFF"/>
        <w:spacing w:before="0" w:beforeAutospacing="0" w:after="0" w:afterAutospacing="0"/>
        <w:ind w:firstLine="420"/>
        <w:jc w:val="both"/>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改进措施：进一步拓宽信息公开渠道，主动听取各部门意见和建议，不断提高政府信息公开工作，联络各股室信息收集，及时公开相关业务信息。</w:t>
      </w:r>
    </w:p>
    <w:p>
      <w:pPr>
        <w:widowControl/>
        <w:shd w:val="clear" w:color="auto" w:fill="FFFFFF"/>
        <w:spacing w:before="0" w:beforeAutospacing="0" w:after="0" w:afterAutospacing="0"/>
        <w:ind w:firstLine="420"/>
        <w:jc w:val="both"/>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shd w:val="clear" w:color="auto" w:fill="FFFFFF"/>
          <w:lang w:val="en-US" w:eastAsia="zh-CN" w:bidi="ar-SA"/>
          <w14:textFill>
            <w14:solidFill>
              <w14:schemeClr w14:val="tx1"/>
            </w14:solidFill>
          </w14:textFill>
        </w:rPr>
        <w:t>六、其他需要报告的事项</w:t>
      </w:r>
    </w:p>
    <w:p>
      <w:pPr>
        <w:widowControl/>
        <w:shd w:val="clear" w:color="auto" w:fill="FFFFFF"/>
        <w:spacing w:before="0" w:beforeAutospacing="0" w:after="0" w:afterAutospacing="0"/>
        <w:ind w:firstLine="420"/>
        <w:jc w:val="left"/>
        <w:rPr>
          <w:rFonts w:hint="eastAsia" w:ascii="仿宋_GB2312" w:hAnsi="仿宋_GB2312" w:eastAsia="仿宋_GB2312" w:cs="仿宋_GB2312"/>
          <w:b w:val="0"/>
          <w:bCs w:val="0"/>
          <w:color w:val="000000" w:themeColor="text1"/>
          <w:kern w:val="0"/>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FFFFFF"/>
          <w:lang w:val="en-US" w:eastAsia="zh-CN" w:bidi="ar-SA"/>
          <w14:textFill>
            <w14:solidFill>
              <w14:schemeClr w14:val="tx1"/>
            </w14:solidFill>
          </w14:textFill>
        </w:rPr>
        <w:t>随着农机中心领导对政府信息公开工作的重视加码并纳入考核，单位内部信息公开的积极性也调动起来，对于信息的筛选和把关要求更为严格，尤其是重点农机化工作和群众关注度高的一些栏目，要加大审核力度，做到让群众放心满意。</w:t>
      </w:r>
    </w:p>
    <w:p>
      <w:pPr>
        <w:widowControl/>
        <w:shd w:val="clear" w:color="auto" w:fill="FFFFFF"/>
        <w:spacing w:before="0" w:beforeAutospacing="0" w:after="0" w:afterAutospacing="0"/>
        <w:ind w:firstLine="420"/>
        <w:jc w:val="left"/>
        <w:rPr>
          <w:color w:val="000000" w:themeColor="text1"/>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shd w:val="clear" w:color="auto" w:fill="FFFFFF"/>
          <w:lang w:val="en-US" w:eastAsia="zh-CN" w:bidi="ar-SA"/>
          <w14:textFill>
            <w14:solidFill>
              <w14:schemeClr w14:val="tx1"/>
            </w14:solidFill>
          </w14:textFill>
        </w:rPr>
        <w:t>按照《国务院办公厅关于印发〈政府信息公开信息处理费管理办法〉 的通知》（国办函〔2020〕109号）规定的按件、按量收费标准，本年度没有产生信息公开处理费。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w:fldChar w:fldCharType="begin"/>
                    </w:r>
                    <w:r>
                      <w:rPr>
                        <w:rFonts w:ascii="Calibri" w:hAnsi="Calibri" w:eastAsia="宋体" w:cs="Times New Roman"/>
                        <w:kern w:val="2"/>
                        <w:sz w:val="18"/>
                        <w:szCs w:val="24"/>
                        <w:lang w:val="en-US" w:eastAsia="zh-CN" w:bidi="ar-SA"/>
                      </w:rPr>
                      <w:instrText xml:space="preserve"> PAGE  \* MERGEFORMAT </w:instrText>
                    </w:r>
                    <w:r>
                      <w:rPr>
                        <w:rFonts w:ascii="Calibri" w:hAnsi="Calibri" w:eastAsia="宋体" w:cs="Times New Roman"/>
                        <w:kern w:val="2"/>
                        <w:sz w:val="18"/>
                        <w:szCs w:val="24"/>
                        <w:lang w:val="en-US" w:eastAsia="zh-CN" w:bidi="ar-SA"/>
                      </w:rPr>
                      <w:fldChar w:fldCharType="separate"/>
                    </w:r>
                    <w:r>
                      <w:rPr>
                        <w:rFonts w:ascii="Calibri" w:hAnsi="Calibri" w:eastAsia="宋体" w:cs="Times New Roman"/>
                        <w:kern w:val="2"/>
                        <w:sz w:val="18"/>
                        <w:szCs w:val="24"/>
                        <w:lang w:val="en-US" w:eastAsia="zh-CN" w:bidi="ar-SA"/>
                      </w:rPr>
                      <w:t>1</w:t>
                    </w:r>
                    <w:r>
                      <w:rPr>
                        <w:rFonts w:ascii="Calibri" w:hAnsi="Calibri" w:eastAsia="宋体" w:cs="Times New Roman"/>
                        <w:kern w:val="2"/>
                        <w:sz w:val="18"/>
                        <w:szCs w:val="24"/>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FC97B"/>
    <w:multiLevelType w:val="singleLevel"/>
    <w:tmpl w:val="C25FC97B"/>
    <w:lvl w:ilvl="0" w:tentative="0">
      <w:start w:val="1"/>
      <w:numFmt w:val="chineseCounting"/>
      <w:suff w:val="nothing"/>
      <w:lvlText w:val="（%1）"/>
      <w:lvlJc w:val="left"/>
      <w:rPr>
        <w:rFonts w:hint="eastAsia"/>
        <w:color w:val="000000" w:themeColor="text1"/>
        <w14:textFill>
          <w14:solidFill>
            <w14:schemeClr w14:val="tx1"/>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2YmM3OTg4MzY3ZWMxM2M0ZDJmODE5MzIxN2FmODEifQ=="/>
  </w:docVars>
  <w:rsids>
    <w:rsidRoot w:val="50F83722"/>
    <w:rsid w:val="09502DEB"/>
    <w:rsid w:val="0D68299A"/>
    <w:rsid w:val="1C140D54"/>
    <w:rsid w:val="26935E0E"/>
    <w:rsid w:val="2FFA594F"/>
    <w:rsid w:val="33D540A5"/>
    <w:rsid w:val="50F83722"/>
    <w:rsid w:val="56EF65F8"/>
    <w:rsid w:val="6F4831D1"/>
    <w:rsid w:val="732E5B8B"/>
    <w:rsid w:val="73751AC6"/>
    <w:rsid w:val="7922141F"/>
    <w:rsid w:val="7C347785"/>
    <w:rsid w:val="7CF00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2024-01-15T07:23:00Z</dcterms:created>
  <dc:creator>县农业机械化收文员</dc:creator>
  <cp:lastModifiedBy>县农业机械化收文员</cp:lastModifiedBy>
  <cp:lastPrinted>2024-01-24T09:18:42Z</cp:lastPrinted>
  <dcterms:modified xsi:type="dcterms:W3CDTF">2024-01-25T01:51:07Z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54143EA8B17D41A7A9F5A7F0E122A2E7_13</vt:lpwstr>
  </property>
</Properties>
</file>