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14:ligatures w14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14:ligatures w14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14:ligatures w14:val="none"/>
        </w:rPr>
        <w:t>霍邱县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  <w14:ligatures w14:val="none"/>
        </w:rPr>
        <w:t>经济和信息化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14:ligatures w14:val="none"/>
        </w:rPr>
        <w:t>局2023年政府信息公开工作年度报告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24"/>
          <w:szCs w:val="24"/>
          <w14:ligatures w14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本年度报告是根据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中华人民共和国政府信息公开条例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《安徽省政务公开办公室关于做好202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年度政府信息公开工作年度报告编制和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数据报送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工作的通知》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（皖政务办秘〔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、《六安市政务公开办公室关于做好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政府信息公开年度报告编制和发布工作的通知》（六政务公开办〔202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要求，由霍邱县经济和信息化局编制。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报告全文包括总体情况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、主动公开政府信息情况、收到和处理政府信息公开申请情况、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政府信息公开行政复议、行政诉讼情况、存在的主要问题及改进措施和其他需要报告事项等6方面内容。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本年度报告中使用的数据统计期限为202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年1月1日至202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年12月31日，本年度报告电子版可在霍邱县经济和信息化局信息公开平台下载。如对本报告有任何疑问，请与霍邱县经济和信息化局办公室联系（地址：六安市霍邱县城关镇行政服务中心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A栋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九楼909室；邮编：237400；联系电话：0564-6021021）。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宋体" w:cs="Times New Roman"/>
          <w:kern w:val="0"/>
          <w:sz w:val="24"/>
          <w:szCs w:val="24"/>
          <w14:ligatures w14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14:ligatures w14:val="none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42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14:ligatures w14:val="none"/>
        </w:rPr>
        <w:t>（一）主动公开情况：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根据年度政务公开工作要求，围绕“学习宣传贯彻党的二十大精神”“制造业高质量发展”等重点工作要求，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聚焦重点领域信息公开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加大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为企业优服务信息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亩均效益评价工作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信息公开力度，主动回应经信领域发展热点问题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积极公布我县促进工业和民营经济高质量发展相关信息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。202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年，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我单位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14:ligatures w14:val="none"/>
        </w:rPr>
        <w:t>共发布政府信息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  <w14:ligatures w14:val="none"/>
        </w:rPr>
        <w:t>340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14:ligatures w14:val="none"/>
        </w:rPr>
        <w:t>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  <w14:ligatures w14:val="none"/>
        </w:rPr>
        <w:t>其中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14:ligatures w14:val="none"/>
        </w:rPr>
        <w:t>通过图片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  <w14:ligatures w14:val="none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  <w14:ligatures w14:val="none"/>
        </w:rPr>
        <w:t>视频等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14:ligatures w14:val="none"/>
        </w:rPr>
        <w:t>形式进行政策解读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  <w14:ligatures w14:val="none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14:ligatures w14:val="none"/>
        </w:rPr>
        <w:t>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  <w14:ligatures w14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42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  <w14:ligatures w14:val="none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14:ligatures w14:val="none"/>
        </w:rPr>
        <w:t>（二）依申请公开情况：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制定完善《霍邱县经济和信息化局政府信息依申请公开制度》，畅通依申请公开工作规范渠道，明确承办、审签、批办施行多审制度。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14:ligatures w14:val="none"/>
        </w:rPr>
        <w:t>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  <w14:ligatures w14:val="none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14:ligatures w14:val="none"/>
        </w:rPr>
        <w:t>年度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  <w14:ligatures w14:val="none"/>
        </w:rPr>
        <w:t>我单位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14:ligatures w14:val="none"/>
        </w:rPr>
        <w:t>未收到依申请公开申请事项。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42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14:ligatures w14:val="none"/>
        </w:rPr>
        <w:t>（三）政府信息管理情况：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加强规范性文件发布，及时公开规范性文件立改废情况，完善规范性文件要素信息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年度围绕清理失效文件、规范文件格式开展专项整改5次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。严格执行信息发布“三审制”，定期开展错敏信息排查整改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年度整改错敏信息32处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14:ligatures w14:val="none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420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  <w14:ligatures w14:val="none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14:ligatures w14:val="none"/>
        </w:rPr>
        <w:t>（四）政府信息公开平台建设情况：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认真贯彻落实政府信息公开要求，及时对平台内容查漏补缺，优化局网站栏目设置，根据工作需求调整专题专栏。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本年度聚焦“亩均论英雄”专栏建设，系统公布了相关工作开展情况和工作成效。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3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  <w14:ligatures w14:val="none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14:ligatures w14:val="none"/>
        </w:rPr>
        <w:t>（五）监督保障情况：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调整局政务公开工作领导小组，明确责任科室，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不定期开展股室工作考核，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压实工作责任。积极参加省经信厅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市经信局、县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政务公开办组织的业务培训会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，按期按质整改省、市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测评反馈问题，并将整改结果在政府信息公开网上予以公开。202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对市、县反馈的63个问题开展了专项整改，全年没有因政府信息公开被追究责任问题；社会评议环节未收到不满意相关投诉意见。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宋体" w:cs="Times New Roman"/>
          <w:kern w:val="0"/>
          <w:sz w:val="24"/>
          <w:szCs w:val="24"/>
          <w14:ligatures w14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14:ligatures w14:val="none"/>
        </w:rPr>
        <w:t>二、主动公开政府信息情况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9"/>
        <w:gridCol w:w="1663"/>
        <w:gridCol w:w="2319"/>
        <w:gridCol w:w="2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信息内容</w:t>
            </w:r>
          </w:p>
        </w:tc>
        <w:tc>
          <w:tcPr>
            <w:tcW w:w="91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14:ligatures w14:val="none"/>
              </w:rPr>
              <w:t>制发件数</w:t>
            </w:r>
          </w:p>
        </w:tc>
        <w:tc>
          <w:tcPr>
            <w:tcW w:w="12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本年废止件数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规章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行政规范性文件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信息内容</w:t>
            </w:r>
          </w:p>
        </w:tc>
        <w:tc>
          <w:tcPr>
            <w:tcW w:w="353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行政许可</w:t>
            </w:r>
          </w:p>
        </w:tc>
        <w:tc>
          <w:tcPr>
            <w:tcW w:w="3537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信息内容</w:t>
            </w:r>
          </w:p>
        </w:tc>
        <w:tc>
          <w:tcPr>
            <w:tcW w:w="353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行政处罚</w:t>
            </w:r>
          </w:p>
        </w:tc>
        <w:tc>
          <w:tcPr>
            <w:tcW w:w="3537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行政强制</w:t>
            </w:r>
          </w:p>
        </w:tc>
        <w:tc>
          <w:tcPr>
            <w:tcW w:w="3537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信息内容</w:t>
            </w:r>
          </w:p>
        </w:tc>
        <w:tc>
          <w:tcPr>
            <w:tcW w:w="3537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行政事业性收费</w:t>
            </w:r>
          </w:p>
        </w:tc>
        <w:tc>
          <w:tcPr>
            <w:tcW w:w="3537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宋体" w:cs="Times New Roman"/>
          <w:kern w:val="0"/>
          <w:sz w:val="24"/>
          <w:szCs w:val="24"/>
          <w14:ligatures w14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14:ligatures w14:val="none"/>
        </w:rPr>
        <w:t>三、收到和处理政府信息公开申请情况</w:t>
      </w:r>
    </w:p>
    <w:tbl>
      <w:tblPr>
        <w:tblStyle w:val="6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155"/>
        <w:gridCol w:w="2541"/>
        <w:gridCol w:w="565"/>
        <w:gridCol w:w="620"/>
        <w:gridCol w:w="620"/>
        <w:gridCol w:w="729"/>
        <w:gridCol w:w="729"/>
        <w:gridCol w:w="511"/>
        <w:gridCol w:w="5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商业企业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科研机构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社会公益组织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法律服务机构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（一）予以公开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（三）不予公开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属于国家秘密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2.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其他法律行政法规禁止公开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3.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危及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“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三安全一稳定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4.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保护第三方合法权益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5.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属于三类内部事务信息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6.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属于四类过程性信息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7.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属于行政执法案卷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8.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属于行政查询事项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（四）无法提供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本机关不掌握相关政府信息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2.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没有现成信息需要另行制作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3.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补正后申请内容仍不明确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（五）不予处理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信访举报投诉类申请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2.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3.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要求提供公开出版物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4.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无正当理由大量反复申请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5.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要求行政机关确认或重新出具已获取信息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（六）其他处理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申请人无正当理由逾期不补正、行政机关不再处理其政府信息公开申请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2.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申请人逾期未按收费通知要求缴纳费用、行政机关不再处理其政府信息公开申请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  <w14:ligatures w14:val="none"/>
              </w:rPr>
              <w:t>（七）总计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四、结转下年度继续办理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宋体" w:cs="Times New Roman"/>
          <w:kern w:val="0"/>
          <w:sz w:val="24"/>
          <w:szCs w:val="24"/>
          <w14:ligatures w14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14:ligatures w14:val="none"/>
        </w:rPr>
        <w:t>四、政府信息公开行政复议、行政诉讼情况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586"/>
        <w:gridCol w:w="586"/>
        <w:gridCol w:w="586"/>
        <w:gridCol w:w="586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纠正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结果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审结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纠正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结果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审结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总计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维持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纠正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结果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审结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宋体" w:cs="Times New Roman"/>
          <w:kern w:val="0"/>
          <w:sz w:val="24"/>
          <w:szCs w:val="24"/>
          <w14:ligatures w14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14:ligatures w14:val="none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3" w:firstLineChars="200"/>
        <w:jc w:val="left"/>
        <w:textAlignment w:val="auto"/>
        <w:outlineLvl w:val="1"/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:lang w:val="en-US" w:eastAsia="zh-CN"/>
          <w14:ligatures w14:val="none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14:ligatures w14:val="none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:lang w:val="en-US" w:eastAsia="zh-CN"/>
          <w14:ligatures w14:val="none"/>
        </w:rPr>
        <w:t>上年度存在问题整改情况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上年度反馈的“政策解读形式不够多样化”“意见征求形式单一”“更新信息频次不够高”三个问题整改情况如下：本年度除通过文字进行政策解读外，采用图片形式进行政策解读3次，视频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形式进行政策解读1次；本年度除通过互联网等线上形式进行意见征求外，通过线下多次召开座谈会、专题会、会商会研究政策文件，有效提高了决策科学性；本年度主动公开信息数量同比增长73.5%，专项工作信息公开的频次、质量均得到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3" w:firstLineChars="200"/>
        <w:jc w:val="left"/>
        <w:textAlignment w:val="auto"/>
        <w:outlineLvl w:val="1"/>
        <w:rPr>
          <w:rFonts w:hint="default" w:ascii="Times New Roman" w:hAnsi="Times New Roman" w:eastAsia="楷体_GB2312" w:cs="Times New Roman"/>
          <w:kern w:val="0"/>
          <w:sz w:val="24"/>
          <w:szCs w:val="24"/>
          <w:lang w:val="en-US" w:eastAsia="zh-CN"/>
          <w14:ligatures w14:val="none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14:ligatures w14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:lang w:val="en-US" w:eastAsia="zh-CN"/>
          <w14:ligatures w14:val="none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14:ligatures w14:val="none"/>
        </w:rPr>
        <w:t>）</w:t>
      </w:r>
      <w:r>
        <w:rPr>
          <w:rFonts w:hint="eastAsia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:lang w:val="en-US" w:eastAsia="zh-CN"/>
          <w14:ligatures w14:val="none"/>
        </w:rPr>
        <w:t>本年度</w:t>
      </w: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14:ligatures w14:val="none"/>
        </w:rPr>
        <w:t>存在的主要问题</w:t>
      </w:r>
      <w:r>
        <w:rPr>
          <w:rFonts w:hint="eastAsia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:lang w:val="en-US" w:eastAsia="zh-CN"/>
          <w14:ligatures w14:val="none"/>
        </w:rPr>
        <w:t>及问题整改措施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  <w14:ligatures w14:val="none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14:ligatures w14:val="none"/>
        </w:rPr>
        <w:t>主要问题</w:t>
      </w:r>
      <w:r>
        <w:rPr>
          <w:rFonts w:hint="eastAsia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:lang w:eastAsia="zh-CN"/>
          <w14:ligatures w14:val="none"/>
        </w:rPr>
        <w:t>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年，霍邱县经济和信息化局主动公开本单位本领域信息，积极回应公众关切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扎实开展问题整改工作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。但与政务公开的高水平要求，与社会公众对工业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经济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和信息化相关信息不断增长的高质量需求还存在一定的差距。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  <w14:ligatures w14:val="none"/>
        </w:rPr>
        <w:t>一是政策解读的质量有待提升。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  <w14:ligatures w14:val="none"/>
        </w:rPr>
        <w:t>2023年公开的视频解读和图片解读内容较不丰富、存在提升空间。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  <w14:ligatures w14:val="none"/>
        </w:rPr>
        <w:t>二是部分工作栏目信息更新不及时。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  <w14:ligatures w14:val="none"/>
        </w:rPr>
        <w:t>促进高质量发展栏目信息公开存在滞后性。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  <w14:ligatures w14:val="none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14:ligatures w14:val="none"/>
        </w:rPr>
        <w:t>问题改进措施</w:t>
      </w:r>
      <w:r>
        <w:rPr>
          <w:rFonts w:hint="eastAsia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:lang w:eastAsia="zh-CN"/>
          <w14:ligatures w14:val="none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  <w14:ligatures w14:val="none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  <w14:ligatures w14:val="none"/>
        </w:rPr>
        <w:t>修订完善政务公开信息审核、发布、涉企意见征集等各项工作制度，规范工作流程，加强工作合力。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  <w14:ligatures w14:val="none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  <w14:ligatures w14:val="none"/>
        </w:rPr>
        <w:t>持续优化政策解读服务，确保解读要素齐全，进一步丰富解读形式，提升解读质效。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  <w14:ligatures w14:val="none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  <w14:ligatures w14:val="none"/>
        </w:rPr>
        <w:t>聚焦企业群众关注的稳经济、产业发展、政策兑现等重点领域信息，及时发布落实措施及完成实效，主动回应关切，着力以政务公开推动经信工作高质量发展。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left"/>
        <w:textAlignment w:val="auto"/>
        <w:outlineLvl w:val="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14:ligatures w14:val="none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始终坚持人民至上、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坚持问题导向、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坚持守正创新，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以“双向互动”获悉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企业家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关于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涉企政策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的意见建议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通过信息主动公开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持续优化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我县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营商环境，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14:ligatures w14:val="none"/>
        </w:rPr>
        <w:t>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政府信息公开工作标准化、规范化水平再上新台阶。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按照《国务院办公厅关于印发〈政府信息公开信息处理费管理办法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14:ligatures w14:val="none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的通知》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14:ligatures w14:val="none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国办函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109号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14:ligatures w14:val="none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规定的按件、按量收费标准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14:ligatures w14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本年度没有产生信息公开处理费</w:t>
      </w:r>
    </w:p>
    <w:sectPr>
      <w:pgSz w:w="11906" w:h="16838"/>
      <w:pgMar w:top="2098" w:right="1474" w:bottom="1985" w:left="1588" w:header="851" w:footer="1247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0"/>
  <w:bordersDoNotSurroundFooter w:val="0"/>
  <w:documentProtection w:enforcement="0"/>
  <w:defaultTabStop w:val="420"/>
  <w:drawingGridHorizontalSpacing w:val="110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iZmU0YjA0NjMxOGUxNTkzMzgxYjY2MjdkYzQ4OGQifQ=="/>
  </w:docVars>
  <w:rsids>
    <w:rsidRoot w:val="00DC3005"/>
    <w:rsid w:val="00013C8D"/>
    <w:rsid w:val="000B498A"/>
    <w:rsid w:val="0027444E"/>
    <w:rsid w:val="00420928"/>
    <w:rsid w:val="00724131"/>
    <w:rsid w:val="00785F61"/>
    <w:rsid w:val="008E34A1"/>
    <w:rsid w:val="00B86B0A"/>
    <w:rsid w:val="00BF0AA3"/>
    <w:rsid w:val="00DC3005"/>
    <w:rsid w:val="01401DF0"/>
    <w:rsid w:val="037147D1"/>
    <w:rsid w:val="03942A31"/>
    <w:rsid w:val="0C0149DC"/>
    <w:rsid w:val="10AA5642"/>
    <w:rsid w:val="113E3FDC"/>
    <w:rsid w:val="1AA824D2"/>
    <w:rsid w:val="20BE2980"/>
    <w:rsid w:val="2383647E"/>
    <w:rsid w:val="26926505"/>
    <w:rsid w:val="26B71E93"/>
    <w:rsid w:val="272E51CD"/>
    <w:rsid w:val="28BB52B5"/>
    <w:rsid w:val="293145B7"/>
    <w:rsid w:val="332E5807"/>
    <w:rsid w:val="384669F0"/>
    <w:rsid w:val="38BB18EB"/>
    <w:rsid w:val="3DBE7D8F"/>
    <w:rsid w:val="3EF75615"/>
    <w:rsid w:val="404A39B1"/>
    <w:rsid w:val="432509D4"/>
    <w:rsid w:val="4A8F5387"/>
    <w:rsid w:val="5305612D"/>
    <w:rsid w:val="55FD30EB"/>
    <w:rsid w:val="579730CB"/>
    <w:rsid w:val="57DF519E"/>
    <w:rsid w:val="5F0C33FB"/>
    <w:rsid w:val="62AC2AEF"/>
    <w:rsid w:val="67723A7B"/>
    <w:rsid w:val="71C034F3"/>
    <w:rsid w:val="75271ADB"/>
    <w:rsid w:val="7664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14:ligatures w14:val="none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3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  <w14:ligatures w14:val="none"/>
    </w:rPr>
  </w:style>
  <w:style w:type="paragraph" w:customStyle="1" w:styleId="12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D1FF-BD59-4D66-9700-B79952CAE7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432</Words>
  <Characters>2465</Characters>
  <Lines>20</Lines>
  <Paragraphs>5</Paragraphs>
  <TotalTime>10</TotalTime>
  <ScaleCrop>false</ScaleCrop>
  <LinksUpToDate>false</LinksUpToDate>
  <CharactersWithSpaces>2892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2023-12-01T01:28:00Z</dcterms:created>
  <dc:creator>Mu scer</dc:creator>
  <cp:lastModifiedBy>Lv 聪</cp:lastModifiedBy>
  <cp:lastPrinted>2024-01-22T02:16:30Z</cp:lastPrinted>
  <dcterms:modified xsi:type="dcterms:W3CDTF">2024-01-22T02:16:43Z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22EF4DBBA13F49D285A75C798628D94C_12</vt:lpwstr>
  </property>
</Properties>
</file>