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霍邱县教育局202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年政府信息公开工作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en-US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中华人民共和国政府信息公开条例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《安徽省政务公开办公室关于做好202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年度政府信息公开工作年度报告编制和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数据报送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工作的通知》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（皖政务办秘〔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、《六安市政务公开办公室关于做好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2023年度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年度报告编制和发布工作的通知》（六政务公开办〔202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）文件要求，由霍邱县教育局编制202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年政府信息公开年度报告。报告全文包括总体情况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、主动公开政府信息情况、收到和处理政府信息公开申请情况、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政府信息公开行政复议、行政诉讼情况、存在的主要问题及改进措施和其他需要报告事项等6方面内容。本年度报告中所列数据统计期限为202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年1月1日起至202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年12月31日。年度报告电子版可在霍邱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信息公开平台下载。如对本报告有疑问，请与霍邱县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联系（地址：霍邱县城关镇蓼城路中段教育培训中心1010室；邮编：237400；联系电话：0564-6080156）。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根据《中华人民共和国政府信息公开条例》要求，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县教育局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坚持以习近平新时代中国特色社会主义思想为指导，认真落实党中央、国务院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和省、市、县各级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政府关于政务公开工作的决策部署，围绕“办好人民满意教育”中心任务，不断加强政务公开规范化建设，积极拓展公开形式和渠道，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认真研究政策文件，及时发布政策解读信息。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公开内容逐步覆盖权力运行全流程、政务服务全过程，全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教育系统政务公开工作总体水平显著提升。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县教育局及时发布教育领域基层“两化”栏目信息，积极建设公共企事业单位信息公开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目录，组织教育系统及时发布栏目信息，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涉及群众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切身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利益和社会需要广泛知晓的内容，主动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发布应公开的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政府信息。202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县教育本级栏目公开信息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1236条。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（二）依申请公开情况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《霍邱县人民政府办公室关于规范政府信息依申请公开工作的通知》要求，规范县教育局政府信息申请接受、办理、答复、归档等各项工作。在法定时限内答复依申请事项，保证依申请公开办理质量。2023年县教育局收到政府信息依申请公开2件，按时回复2件，未因政府信息公开申请答复不规范收到行政复议或诉讼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县教育局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加强政府信息管理，建立健全信息发布、审核、保密等工作制度。对拟公开的政府信息进行严格审核，确保信息准确、安全、可靠。同时，加强政府信息动态调整，对已公开信息进行定期更新，确保信息时效性。2023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修改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行政规范性文件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字体、字号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3件，并在政府信息公开专栏“政策文件及解读”栏目集中公开。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严格执行信息公开各项制度，信息发布时严格执行“三审”制度，2023年没有失泄密情况发生。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（四）平台建设情况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根据安徽省教育厅关于印发《安徽省教育领域公共企事业单位信息公开指引目录》的通知要求，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新增公共企事业单位专栏，教育系统公开涵盖普通高中、中职、初中、小学及幼儿园各级单位栏目，完善了公开目录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县教育局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积极开展政务公开工作考核、社会评议和责任追究。对政务公开工作进行检查，对存在的问题进行整改。开展社会评议活动，广泛听取群众意见建议，不断提高政务公开工作水平。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严格按照工作部署，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全年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因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发生政务公开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进行</w:t>
      </w: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t>责任追究情况。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下一步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努力做好改进和日常信息维护，做好教育领域基层政务公开的日常考察及问题反馈。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1057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323.55</w:t>
            </w: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tbl>
      <w:tblPr>
        <w:tblStyle w:val="7"/>
        <w:tblW w:w="97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自然人</w:t>
            </w:r>
          </w:p>
        </w:tc>
        <w:tc>
          <w:tcPr>
            <w:tcW w:w="3440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企业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社会公益组织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法律服务机构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其他</w:t>
            </w:r>
          </w:p>
        </w:tc>
        <w:tc>
          <w:tcPr>
            <w:tcW w:w="688" w:type="dxa"/>
            <w:vMerge w:val="continue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（一）予以公开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416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（三）不予公开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1.属于国家秘密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2.其他法律行政法规禁止公开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3.危及“三安全一稳定”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4.保护第三方合法权益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5.属于三类内部事务信息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6.属于四类过程性信息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7.属于行政执法案卷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8.属于行政查询事项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（四）无法提供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1.本机关不掌握相关政府信息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2.没有现成信息需要另行制作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3.补正后申请内容仍不明确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（五）不予处理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1.信访举报投诉类申请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2.重复申请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3.要求提供公开出版物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4.无正当理由大量反复申请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（六）其他处理</w:t>
            </w: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3219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3.其他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</w:p>
        </w:tc>
        <w:tc>
          <w:tcPr>
            <w:tcW w:w="4162" w:type="dxa"/>
            <w:gridSpan w:val="2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（七）总计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</w:rPr>
              <w:t>四、结转下年度继续办理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l2br w:val="nil"/>
              <w:tr2bl w:val="nil"/>
            </w:tcBorders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tbl>
      <w:tblPr>
        <w:tblStyle w:val="7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尚未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五</w:t>
      </w: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1.上年度存在问题及整改情况：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存在问题：1.局机关相关股室对政府信息公开工作缺乏主动性，导致信息不能及时公开。2.政策性文件解读力度仍需加强。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整改落实情况：根据信息公开目录进行有效分解，责任人到人，推动各股室主动进行信息公开工作，要求各股室在制定文件时进行解读，增加了政策解读数量，提高了信息发布质量，让更多的人了解政策、支持政策，共同推动教育事业的进步和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 w:bidi="ar"/>
        </w:rPr>
        <w:t>2.本年度存在问题及改进措施：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存在问题：公众参与政务公开的意识和能力相对较低，缺乏对政府信息的关注和监督，导致政务公开缺乏有效的社会监督。改进措施：引导公众参与政务公开的培训和教育，提高公众对政府信息的关注和监督能力，鼓励公众积极参与政务公开，推动政务公开向公众参与、协商的方向发展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依托县政府网站设立了教育系统信息公开专栏，增加了教育系统信息的种类和数量，定期发布中职学校、普通高中、中小学及幼儿园信息，促进教育公平和透明。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按照《国务院办公厅关于印发〈政府信息公开信息处理费管理办法〉 的通知》（国办函〔2020〕109号）规定的按件、按量收费标准，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本年度没有产生信息公开处理费”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531" w:bottom="1984" w:left="1531" w:header="1134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righ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right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right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hint="eastAsia" w:ascii="Times New Roman" w:hAnsi="Calibri" w:eastAsia="宋体" w:cs="宋体"/>
        <w:kern w:val="2"/>
        <w:sz w:val="28"/>
        <w:szCs w:val="28"/>
        <w:lang w:val="en-US" w:eastAsia="zh-CN" w:bidi="ar-SA"/>
      </w:rPr>
      <w:t>－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instrText xml:space="preserve"> PAGE   \* MERGEFORMAT </w:instrTex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Times New Roman" w:hAnsi="Times New Roman" w:eastAsia="宋体" w:cs="Times New Roman"/>
        <w:kern w:val="2"/>
        <w:sz w:val="28"/>
        <w:szCs w:val="28"/>
        <w:lang w:val="zh-CN" w:eastAsia="zh-CN" w:bidi="ar-SA"/>
      </w:rPr>
      <w:t>4</w:t>
    </w:r>
    <w:r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="Times New Roman" w:hAnsi="Calibri" w:eastAsia="宋体" w:cs="宋体"/>
        <w:kern w:val="2"/>
        <w:sz w:val="28"/>
        <w:szCs w:val="28"/>
        <w:lang w:val="en-US" w:eastAsia="zh-CN" w:bidi="ar-SA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YWI4ZjBlYjJjYmNjMDdjN2Y5NTdiZDIyNWNlMTMifQ=="/>
  </w:docVars>
  <w:rsids>
    <w:rsidRoot w:val="252E3542"/>
    <w:rsid w:val="000602E9"/>
    <w:rsid w:val="000E3CC3"/>
    <w:rsid w:val="000F1193"/>
    <w:rsid w:val="001359CE"/>
    <w:rsid w:val="00162730"/>
    <w:rsid w:val="001B2EB3"/>
    <w:rsid w:val="00246E5D"/>
    <w:rsid w:val="00332410"/>
    <w:rsid w:val="003F223C"/>
    <w:rsid w:val="004528F8"/>
    <w:rsid w:val="004D29C0"/>
    <w:rsid w:val="00522A95"/>
    <w:rsid w:val="00603792"/>
    <w:rsid w:val="00730F66"/>
    <w:rsid w:val="008E4A83"/>
    <w:rsid w:val="00951965"/>
    <w:rsid w:val="00984D45"/>
    <w:rsid w:val="00995069"/>
    <w:rsid w:val="009E2EEA"/>
    <w:rsid w:val="00C14F7E"/>
    <w:rsid w:val="00DD4A0E"/>
    <w:rsid w:val="00F734D1"/>
    <w:rsid w:val="00FE0FC8"/>
    <w:rsid w:val="02AD05B6"/>
    <w:rsid w:val="03B14B7D"/>
    <w:rsid w:val="049F3139"/>
    <w:rsid w:val="08AC25CB"/>
    <w:rsid w:val="09BD4259"/>
    <w:rsid w:val="09ED1ED4"/>
    <w:rsid w:val="0ACF4081"/>
    <w:rsid w:val="0DB47E93"/>
    <w:rsid w:val="0DD74E4C"/>
    <w:rsid w:val="13577B4E"/>
    <w:rsid w:val="19CC487B"/>
    <w:rsid w:val="1C7A138C"/>
    <w:rsid w:val="210B3F74"/>
    <w:rsid w:val="23104247"/>
    <w:rsid w:val="23C81230"/>
    <w:rsid w:val="252E3542"/>
    <w:rsid w:val="278D29EF"/>
    <w:rsid w:val="2DE91A81"/>
    <w:rsid w:val="32255AC5"/>
    <w:rsid w:val="32A93554"/>
    <w:rsid w:val="355D6828"/>
    <w:rsid w:val="36DE6C4E"/>
    <w:rsid w:val="3A810533"/>
    <w:rsid w:val="405E3BCF"/>
    <w:rsid w:val="418E0805"/>
    <w:rsid w:val="42A87EAF"/>
    <w:rsid w:val="430D368B"/>
    <w:rsid w:val="431E6A2C"/>
    <w:rsid w:val="43715E3C"/>
    <w:rsid w:val="487D4E0F"/>
    <w:rsid w:val="48E61573"/>
    <w:rsid w:val="4A42544A"/>
    <w:rsid w:val="4B221C9D"/>
    <w:rsid w:val="4B2841C6"/>
    <w:rsid w:val="4DFB157C"/>
    <w:rsid w:val="4F873ADA"/>
    <w:rsid w:val="51A7372C"/>
    <w:rsid w:val="53FB12DD"/>
    <w:rsid w:val="57DD33C3"/>
    <w:rsid w:val="589E375E"/>
    <w:rsid w:val="59A21F10"/>
    <w:rsid w:val="5E6D2B6A"/>
    <w:rsid w:val="6250284B"/>
    <w:rsid w:val="63A86D8C"/>
    <w:rsid w:val="645A2E65"/>
    <w:rsid w:val="64765210"/>
    <w:rsid w:val="65444EF0"/>
    <w:rsid w:val="656B7873"/>
    <w:rsid w:val="6C5E110D"/>
    <w:rsid w:val="6E3B4C94"/>
    <w:rsid w:val="6F3F59AC"/>
    <w:rsid w:val="722A6977"/>
    <w:rsid w:val="77042897"/>
    <w:rsid w:val="7BDB0650"/>
    <w:rsid w:val="7CF83E6A"/>
    <w:rsid w:val="7EE43E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481</Words>
  <Characters>2742</Characters>
  <Lines>22</Lines>
  <Paragraphs>6</Paragraphs>
  <TotalTime>28</TotalTime>
  <ScaleCrop>false</ScaleCrop>
  <LinksUpToDate>false</LinksUpToDate>
  <CharactersWithSpaces>3217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2023-12-12T00:36:00Z</dcterms:created>
  <dc:creator>耀耀</dc:creator>
  <cp:lastModifiedBy>乔亮</cp:lastModifiedBy>
  <cp:lastPrinted>2024-01-18T00:46:00Z</cp:lastPrinted>
  <dcterms:modified xsi:type="dcterms:W3CDTF">2024-01-25T07:27:57Z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3CA4ABEE56114895824D17A32E45AF36_13</vt:lpwstr>
  </property>
</Properties>
</file>