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Times New Roman" w:hAnsi="Times New Roman" w:eastAsia="仿宋_GB2312"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霍邱县水利局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年政府信息公开工作</w:t>
      </w:r>
    </w:p>
    <w:p>
      <w:pPr>
        <w:widowControl/>
        <w:shd w:val="clear" w:color="auto" w:fill="FFFFFF"/>
        <w:spacing w:line="560" w:lineRule="exact"/>
        <w:ind w:firstLine="88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ind w:firstLine="643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根据《中华人民共和国政府信息公开条例》和《安徽省政务公开办公室关于做好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年度政府信息公开工作年度报告编制和数据报送工作的通知》（皖政务办秘〔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号）、《六安市政务公开办公室关于做好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年度政府信息公开年度报告编制和发布工作的通知》（六政务公开办〔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号）、《霍邱县政务公开工作领导组办公室关于做好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年度政府信息公开年度报告编制和发布工作的通知》（霍政务公开办〔</w:t>
      </w:r>
      <w:r>
        <w:rPr>
          <w:rFonts w:ascii="仿宋_GB2312" w:eastAsia="仿宋_GB2312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号）文件要求，霍邱县水利局编制了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年度信息公开年度报告。全文包括总体情况、主动公开政府信息情况、收到和处理政府信息公开申请情况、政府信息公开行政复议、行政诉讼情况、存在的主要问题及改进措施和其他需要报告事项等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方面内容。本年度报告中所列数据统计期限为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日。如对本报告有任何疑问，请与霍邱县水利局联系（地址：霍邱县城关镇蓼中路；邮编：</w:t>
      </w:r>
      <w:r>
        <w:rPr>
          <w:rFonts w:ascii="仿宋_GB2312" w:eastAsia="仿宋_GB2312"/>
          <w:sz w:val="32"/>
          <w:szCs w:val="32"/>
        </w:rPr>
        <w:t>237400</w:t>
      </w:r>
      <w:r>
        <w:rPr>
          <w:rFonts w:hint="eastAsia" w:ascii="仿宋_GB2312" w:eastAsia="仿宋_GB2312"/>
          <w:sz w:val="32"/>
          <w:szCs w:val="32"/>
        </w:rPr>
        <w:t>；联系电话：</w:t>
      </w:r>
      <w:r>
        <w:rPr>
          <w:rFonts w:ascii="仿宋_GB2312" w:eastAsia="仿宋_GB2312"/>
          <w:sz w:val="32"/>
          <w:szCs w:val="32"/>
        </w:rPr>
        <w:t>0564-6023701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一、总体情况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ind w:firstLineChars="0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主动公开情况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县水利局强化政府信息管理，加强政府信息公开平台</w:t>
      </w:r>
      <w:r>
        <w:rPr>
          <w:rFonts w:hint="eastAsia" w:ascii="仿宋_GB2312" w:eastAsia="仿宋_GB2312"/>
          <w:sz w:val="32"/>
          <w:szCs w:val="32"/>
          <w:lang w:eastAsia="zh-CN"/>
        </w:rPr>
        <w:t>维护</w:t>
      </w:r>
      <w:r>
        <w:rPr>
          <w:rFonts w:hint="eastAsia" w:ascii="仿宋_GB2312" w:eastAsia="仿宋_GB2312"/>
          <w:sz w:val="32"/>
          <w:szCs w:val="32"/>
        </w:rPr>
        <w:t>，充实信息公开专业队伍，加强从业人员教育培训，</w:t>
      </w:r>
      <w:r>
        <w:rPr>
          <w:rFonts w:hint="eastAsia" w:ascii="仿宋_GB2312" w:eastAsia="仿宋_GB2312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保障，及时公开政策法规、决策部署、行政权力运行、人大代表建议、政协提案办理等重点工作信息，其中：政策法规类信息13条，决策部署情况落实类信息25条，行政权力运行类信息84条，政策解读和主动回应信息27条，主办人大代表建议19件、政协委员提案9件。规范公开水利工程建设领域、上级财政资金下达(包括库区移民直补资金）、河湖长制等牵头工作信息，其中：招投标采购信息75条，财政资金类信息118条，河湖长制及重大建设项目信息57条。公开程序规范，信息及时，严格执行政务公开“三审”制度，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零差错。全年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主动公开信息530条，顺利完成全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年工作任务。</w:t>
      </w:r>
    </w:p>
    <w:p>
      <w:pPr>
        <w:widowControl/>
        <w:shd w:val="clear" w:color="auto" w:fill="FFFFFF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（二）依申请公开情况</w:t>
      </w:r>
    </w:p>
    <w:p>
      <w:pPr>
        <w:widowControl/>
        <w:shd w:val="clear" w:color="auto" w:fill="FFFFFF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完善《霍邱县水利局政府信息依申请公开制度》，规范接受登记、呈报批办、答复审核、存档等办理流程，</w:t>
      </w:r>
      <w:r>
        <w:rPr>
          <w:rFonts w:hint="eastAsia" w:ascii="仿宋_GB2312" w:eastAsia="仿宋_GB2312"/>
          <w:color w:val="auto"/>
          <w:sz w:val="32"/>
          <w:szCs w:val="32"/>
        </w:rPr>
        <w:t>通过“负责人员全程跟、相关股室具体办、分管领导审核签”的办理机制，高效率办理依申请公开件。</w:t>
      </w:r>
      <w:r>
        <w:rPr>
          <w:rFonts w:hint="eastAsia" w:ascii="仿宋_GB2312" w:eastAsia="仿宋_GB2312"/>
          <w:sz w:val="32"/>
          <w:szCs w:val="32"/>
        </w:rPr>
        <w:t>全年收到在线依申请公开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eastAsia="仿宋_GB2312"/>
          <w:sz w:val="32"/>
          <w:szCs w:val="32"/>
          <w:lang w:eastAsia="zh-CN"/>
        </w:rPr>
        <w:t>已按照规定时限和流程实现</w:t>
      </w:r>
      <w:r>
        <w:rPr>
          <w:rFonts w:hint="eastAsia" w:ascii="仿宋_GB2312" w:eastAsia="仿宋_GB2312"/>
          <w:sz w:val="32"/>
          <w:szCs w:val="32"/>
        </w:rPr>
        <w:t>办结</w:t>
      </w:r>
      <w:r>
        <w:rPr>
          <w:rFonts w:hint="eastAsia" w:ascii="仿宋_GB2312" w:eastAsia="仿宋_GB2312"/>
          <w:sz w:val="32"/>
          <w:szCs w:val="32"/>
          <w:lang w:eastAsia="zh-CN"/>
        </w:rPr>
        <w:t>，未发生行政复议和行政诉讼情况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hd w:val="clear" w:color="auto" w:fill="FFFFFF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（三）政府信息管理情况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根据省市规范性政策文件格式规范，组织对规范性文件进行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梳理</w:t>
      </w:r>
      <w:r>
        <w:rPr>
          <w:rFonts w:hint="eastAsia" w:ascii="仿宋_GB2312" w:eastAsia="仿宋_GB2312"/>
          <w:color w:val="auto"/>
          <w:sz w:val="32"/>
          <w:szCs w:val="32"/>
        </w:rPr>
        <w:t>审查，全面整改了</w:t>
      </w:r>
      <w:r>
        <w:rPr>
          <w:rFonts w:ascii="仿宋_GB2312" w:eastAsia="仿宋_GB2312"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color w:val="auto"/>
          <w:sz w:val="32"/>
          <w:szCs w:val="32"/>
        </w:rPr>
        <w:t>，实行格式统一规范。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严格落实“三审”工作机制，把好信息编辑、审查、发布源头关。坚决执行保密审查制度，</w:t>
      </w:r>
      <w:r>
        <w:rPr>
          <w:rFonts w:hint="eastAsia" w:ascii="仿宋_GB2312" w:eastAsia="仿宋_GB2312"/>
          <w:sz w:val="32"/>
          <w:szCs w:val="32"/>
        </w:rPr>
        <w:t>全面开展文件保密性审查，做到文件规范、及时有效，全年未出现保密性问题。</w:t>
      </w:r>
      <w:r>
        <w:rPr>
          <w:rFonts w:hint="eastAsia" w:ascii="仿宋_GB2312" w:eastAsia="仿宋_GB2312"/>
          <w:sz w:val="32"/>
          <w:szCs w:val="32"/>
          <w:lang w:eastAsia="zh-CN"/>
        </w:rPr>
        <w:t>先后县政务公开办组织的各类业务培训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12次</w:t>
      </w:r>
      <w:r>
        <w:rPr>
          <w:rFonts w:hint="eastAsia" w:ascii="仿宋_GB2312" w:eastAsia="仿宋_GB2312"/>
          <w:sz w:val="32"/>
          <w:szCs w:val="32"/>
          <w:lang w:eastAsia="zh-CN"/>
        </w:rPr>
        <w:t>，不断增强经办人员业务素质和信息发布执行能力，保障信息公开准确、及时、高效。</w:t>
      </w:r>
    </w:p>
    <w:p>
      <w:pPr>
        <w:widowControl/>
        <w:shd w:val="clear" w:color="auto" w:fill="FFFFFF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（四）政府信息公开平台建设情况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协助县政府公开办新开设水利公开专栏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并积极依托现有平台，加强信息报送、推送和维护。结合所设栏目和年内文件和重大事项，充分发挥平台作用，先后开展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线上、线下意见征集，及时反馈意见采纳等情况。</w:t>
      </w:r>
    </w:p>
    <w:p>
      <w:pPr>
        <w:widowControl/>
        <w:shd w:val="clear" w:color="auto" w:fill="FFFFFF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（五）监督保障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加强组织领导，及时调整局政府信息公开工作领导小组，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充实信息公开领导和组织力量。建立健全信息公开工作考核问责机制，压紧压实责任。围绕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季度测评反馈的问题清单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明确时限，及时将问题清单整改到位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，将信息公开完成情况与考核评优挂钩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全年未收到社会差评和其他群众不满意情形，也未因信息公开造成问责和追责情况。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jc w:val="center"/>
              <w:rPr>
                <w:rFonts w:ascii="宋体" w:hAnsi="Times New Roman" w:eastAsia="仿宋_GB2312"/>
                <w:color w:val="000000"/>
                <w:sz w:val="24"/>
              </w:rPr>
            </w:pPr>
            <w:r>
              <w:rPr>
                <w:rFonts w:ascii="宋体" w:hAnsi="Times New Roman" w:eastAsia="仿宋_GB2312"/>
                <w:color w:val="000000"/>
                <w:sz w:val="24"/>
              </w:rPr>
              <w:t>183.61</w:t>
            </w:r>
          </w:p>
        </w:tc>
      </w:tr>
    </w:tbl>
    <w:p>
      <w:pPr>
        <w:widowControl/>
        <w:shd w:val="clear" w:color="auto" w:fill="FFFFFF"/>
        <w:ind w:firstLine="482"/>
        <w:rPr>
          <w:rFonts w:ascii="宋体" w:cs="宋体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cs="宋体"/>
          <w:color w:val="000000"/>
          <w:kern w:val="0"/>
          <w:sz w:val="24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400"/>
              <w:jc w:val="center"/>
              <w:rPr>
                <w:rFonts w:ascii="宋体" w:hAnsi="Times New Roman" w:eastAsia="仿宋_GB2312"/>
                <w:color w:val="000000"/>
                <w:sz w:val="24"/>
              </w:rPr>
            </w:pPr>
            <w:r>
              <w:rPr>
                <w:rFonts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jc w:val="center"/>
        <w:rPr>
          <w:rFonts w:ascii="宋体" w:cs="宋体"/>
          <w:color w:val="000000"/>
          <w:sz w:val="24"/>
        </w:rPr>
      </w:pP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jc w:val="center"/>
        <w:rPr>
          <w:rFonts w:ascii="宋体" w:cs="宋体"/>
          <w:color w:val="000000"/>
          <w:sz w:val="24"/>
        </w:rPr>
      </w:pP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80"/>
              <w:rPr>
                <w:rFonts w:ascii="宋体" w:hAnsi="Times New Roman" w:eastAsia="仿宋_GB2312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Times New Roman" w:eastAsia="仿宋_GB2312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643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年度存在问题及改进情况</w:t>
      </w:r>
    </w:p>
    <w:p>
      <w:pPr>
        <w:widowControl/>
        <w:numPr>
          <w:ilvl w:val="0"/>
          <w:numId w:val="2"/>
        </w:numPr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存在问题：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审核不规范，公示存在错字、敏感词，政策性文件解读不及时，群众关心的热点问题回应不及时问题，</w:t>
      </w:r>
    </w:p>
    <w:p>
      <w:pPr>
        <w:widowControl/>
        <w:numPr>
          <w:ilvl w:val="0"/>
          <w:numId w:val="2"/>
        </w:numPr>
        <w:shd w:val="clear" w:color="auto" w:fill="FFFFFF"/>
        <w:ind w:firstLine="643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改进情况：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对标整改，共整改错字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个，敏感词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处，同时及时回应群众关切，做到有问必复。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整改过程中，严把三环节：一是明明确责任，按照谁办理、谁负责，强化责任追究；二是协同配合，对涉及公开事项较多的责任股室，强化信息共享，共同回应社会关切；三是突出成效，确保件件有回应，件件有落实。</w:t>
      </w:r>
    </w:p>
    <w:p>
      <w:pPr>
        <w:widowControl/>
        <w:shd w:val="clear" w:color="auto" w:fill="FFFFFF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</w:t>
      </w:r>
      <w:r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2023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年度存在问题及改进措施</w:t>
      </w:r>
    </w:p>
    <w:p>
      <w:pPr>
        <w:widowControl/>
        <w:numPr>
          <w:ilvl w:val="0"/>
          <w:numId w:val="3"/>
        </w:numPr>
        <w:shd w:val="clear" w:color="auto" w:fill="FFFFFF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存在问题：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重大决策意见征集栏目还不完善，政策解读栏目解读形式单一，内容不丰富。</w:t>
      </w:r>
    </w:p>
    <w:p>
      <w:pPr>
        <w:widowControl/>
        <w:numPr>
          <w:ilvl w:val="0"/>
          <w:numId w:val="3"/>
        </w:numPr>
        <w:shd w:val="clear" w:color="auto" w:fill="FFFFFF"/>
        <w:ind w:firstLine="643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改进措施：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结合水利领域公开属性，进一步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完善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公开栏目；二是主动发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征求意见函，及时收集汇总征集意见，立行立改；三是加强内部协调，与重大决策事项牵头业务股室联系，全方位、多角度做好政策解读工作。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全面推进水利领域基层标准化规范化工作，根据六安市水利局《六安市水利领域基层政务公开事项指引目录（试行）》和《关于印发六安市</w:t>
      </w:r>
      <w:r>
        <w:rPr>
          <w:rFonts w:ascii="仿宋_GB2312" w:eastAsia="仿宋_GB2312"/>
          <w:color w:val="auto"/>
          <w:sz w:val="32"/>
          <w:szCs w:val="32"/>
          <w:shd w:val="clear" w:color="auto" w:fill="FFFFFF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年度水利领域基层政务公开标准化规范化推进实施方案的通知》，不断完善公开内容，持续提升基层公开效果。同时加强与上级主管部门沟通联系，不断提升政务公开水平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，更加贴近群众关心关切查询需求。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按照《国务院办公厅关于印发〈政府信息公开信息处理费管理办法〉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的通知》（国办函〔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109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号）规定的按件、按量收费标准，本年度没有产生信息公开处理费。</w:t>
      </w:r>
    </w:p>
    <w:sectPr>
      <w:headerReference r:id="rId3" w:type="even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759DB"/>
    <w:multiLevelType w:val="multilevel"/>
    <w:tmpl w:val="008759DB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63565F8C"/>
    <w:multiLevelType w:val="singleLevel"/>
    <w:tmpl w:val="63565F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BC25220"/>
    <w:multiLevelType w:val="singleLevel"/>
    <w:tmpl w:val="6BC252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iYjA0MjkwNDAxNWQzNDRlMDI0YTNjNzI4MDA5ZTUifQ=="/>
  </w:docVars>
  <w:rsids>
    <w:rsidRoot w:val="007D2663"/>
    <w:rsid w:val="000307BF"/>
    <w:rsid w:val="0006626D"/>
    <w:rsid w:val="000B1B4A"/>
    <w:rsid w:val="001267FB"/>
    <w:rsid w:val="001D17B2"/>
    <w:rsid w:val="00271D31"/>
    <w:rsid w:val="002A0C55"/>
    <w:rsid w:val="00436CC0"/>
    <w:rsid w:val="004715BE"/>
    <w:rsid w:val="0053511F"/>
    <w:rsid w:val="00587B34"/>
    <w:rsid w:val="007D2663"/>
    <w:rsid w:val="007E32AF"/>
    <w:rsid w:val="0090283D"/>
    <w:rsid w:val="0093008B"/>
    <w:rsid w:val="009867DF"/>
    <w:rsid w:val="009D3C4E"/>
    <w:rsid w:val="00B070DC"/>
    <w:rsid w:val="00B64F53"/>
    <w:rsid w:val="00BA1CBD"/>
    <w:rsid w:val="00C26294"/>
    <w:rsid w:val="00CD4917"/>
    <w:rsid w:val="00D20C9B"/>
    <w:rsid w:val="00D4797F"/>
    <w:rsid w:val="00F52A8D"/>
    <w:rsid w:val="00F633DA"/>
    <w:rsid w:val="00F852D6"/>
    <w:rsid w:val="02352A90"/>
    <w:rsid w:val="04144782"/>
    <w:rsid w:val="08447961"/>
    <w:rsid w:val="0A4A6B8E"/>
    <w:rsid w:val="0E256FA8"/>
    <w:rsid w:val="12A165D1"/>
    <w:rsid w:val="16D72F09"/>
    <w:rsid w:val="17084E70"/>
    <w:rsid w:val="19CA28B1"/>
    <w:rsid w:val="221A7395"/>
    <w:rsid w:val="228F28EA"/>
    <w:rsid w:val="2BAA0794"/>
    <w:rsid w:val="2E7D3F3E"/>
    <w:rsid w:val="2EB91D16"/>
    <w:rsid w:val="2F863A62"/>
    <w:rsid w:val="3C472A83"/>
    <w:rsid w:val="3FF70416"/>
    <w:rsid w:val="42B55FB5"/>
    <w:rsid w:val="469F284C"/>
    <w:rsid w:val="4A6C0A2C"/>
    <w:rsid w:val="4B8D488A"/>
    <w:rsid w:val="4C433C79"/>
    <w:rsid w:val="504601DC"/>
    <w:rsid w:val="51300F0D"/>
    <w:rsid w:val="52EA3518"/>
    <w:rsid w:val="53012782"/>
    <w:rsid w:val="59011144"/>
    <w:rsid w:val="5A736FEE"/>
    <w:rsid w:val="5AD563E4"/>
    <w:rsid w:val="5B676ACB"/>
    <w:rsid w:val="5DD95EAD"/>
    <w:rsid w:val="61744FEB"/>
    <w:rsid w:val="64300B2F"/>
    <w:rsid w:val="649275A7"/>
    <w:rsid w:val="6A35083B"/>
    <w:rsid w:val="71584A69"/>
    <w:rsid w:val="74CC3CAA"/>
    <w:rsid w:val="76E404F0"/>
    <w:rsid w:val="7AF366E7"/>
    <w:rsid w:val="7F0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478</Words>
  <Characters>2725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2024-01-22T08:16:00Z</dcterms:created>
  <dc:creator>Administrator</dc:creator>
  <cp:lastModifiedBy>WPS_564558371</cp:lastModifiedBy>
  <cp:lastPrinted>2024-01-23T02:36:09Z</cp:lastPrinted>
  <dcterms:modified xsi:type="dcterms:W3CDTF">2024-01-23T02:53:07Z</dcterms:modified>
  <dc:title>霍邱县水利局2023年政府信息公开工作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4E9CE69D1F5342C8A9BA4DF28BDCA0C4_13</vt:lpwstr>
  </property>
</Properties>
</file>