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附件：2021年消防安全重点单位名单</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一、商场（市场）、宾馆（饭店）、体育场（馆）、会堂、公共娱乐场所等公众聚集场所（101家）</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安徽商之都霍邱商厦有限责任公司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霍邱县城关镇家之都商厦（光明大道店）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霍邱县城关镇家之都超市（双湖路店）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霍邱县城关镇家之都超市（汇峰店）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霍邱县城关镇家之都超市（卧阳路店）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霍邱县城关镇家之都超市（五岳路店）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霍邱县城关镇生活之都商贸有限公司（大名城店）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霍邱县城关镇生活之都超市（广源大地店）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六安苏宁易购有限公司霍邱店（正大百货）</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霍邱县好又多超市（金城时代店）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霍邱县天星好时多超市（锦绣名门店）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霍邱县吉祥家具有限公司（大名城店）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徽商农家福霍邱徽商城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霍邱县新店镇欧乐生活超市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霍邱县新店镇宏达超市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霍邱县临淮岗晨鸣超市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霍邱县周集镇阜阳华联超市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霍邱县周集镇易购生活超市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霍邱县周集镇乐辉超市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霍邱县周集镇润华苏果超市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霍邱县周集镇天润发超市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霍邱县冯井镇惠民之家生活超市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霍邱县高塘镇好又多生活超市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霍邱县范桥镇百盛超市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霍邱县范桥镇润华苏果超市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霍邱县经济开发区亿家福购物广场</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霍邱县经济开发区白庙红府超市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霍邱县长集镇苏果生活超市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六安乐尔辉商贸（长集店）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霍邱县河口镇福润万家购物广场</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霍邱县户胡镇鑫宇购物中心</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霍邱县众兴镇好又多超市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霍邱县夏店心连心生活超市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霍邱县孟集镇天福源购物广场</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霍邱县孟集镇好又多超市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霍邱县潘集镇家家生活超市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霍邱县潘集镇好优多超市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安徽霍邱县蓼都大酒店有限责任公司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霍邱县蓼城嘉利大酒店有限公司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霍邱县城关镇百丽轻奢酒店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霍邱县城关镇金泊岸假日酒店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霍邱远和锦程商务酒店连锁有限公司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霍邱县七巢精品酒店有限公司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霍邱县城关镇比家美商务宾馆（格林豪泰）</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霍邱县国宾酒店管理有限公司（城市之家）</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霍邱县城关镇新商都商务酒店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安徽尚品优客酒店管理有限公司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霍邱县城关镇欧风轻奢酒店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霍邱县城关镇至尊国际酒店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霍邱县龙马商务宾馆有限公司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霍邱县周集镇晶都大酒店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霍邱县草帽电竞酒店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霍邱县城关镇久宿慢品酒店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霍邱县马店镇聚福堂大酒店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霍邱县长集镇黄山大酒店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霍邱县林瑞商务宾馆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霍邱县城关镇豪泰之家宾馆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霍邱县城关镇夏葳夷宾馆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霍邱县长集镇豪庭商务宾馆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霍邱县夏店镇心连心商务宾馆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霍邱县漫联影视文化传媒有限公司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霍邱县广源文化传媒有限公司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霍邱云端影业有限公司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霍邱县阳剑传媒有限公司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霍邱县阿波罗娱乐有限责任公司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霍邱县城关镇豪门盛会娱乐会所</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霍邱县星光娱乐有限公司（五岳路店）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霍邱县鼎红文化娱乐有限公司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霍邱县城关镇好乐迪视听广场</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霍邱县城关镇第九空间量贩飚歌城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霍邱县城关镇大玩家娱乐城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霍邱县城关镇缪斯酒吧</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霍邱县城关镇夜潮酒吧</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霍邱县城关镇黑桃艾音乐酒吧</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霍邱县周集镇贵族音乐会所</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霍邱县周集镇皇朝娱乐会所</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霍邱县范桥镇浪花音乐会所</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霍邱县长集镇乐天娱乐会所</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霍邱县马店镇席公馆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霍邱县经济开发区帝国一号公馆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HYPERLINK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霍邱县白庙国丽夜总会</w:t>
      </w:r>
      <w:r>
        <w:rPr>
          <w:rFonts w:hint="eastAsia" w:ascii="仿宋_GB2312" w:hAnsi="仿宋_GB2312" w:eastAsia="仿宋_GB2312" w:cs="仿宋_GB2312"/>
          <w:color w:val="000000"/>
          <w:kern w:val="0"/>
          <w:sz w:val="32"/>
          <w:szCs w:val="32"/>
        </w:rPr>
        <w:fldChar w:fldCharType="end"/>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霍邱县城关镇韩泉宫洗浴休闲馆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霍邱县城关镇汇峰汤泉足道养生会所</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霍邱县城关镇新蓼洗浴休闲中心</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霍邱县城关镇蓼都影院足疗中心</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霍邱云都休闲娱乐有限公司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霍邱儒之堂企业管理有限公司</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霍邱县城关镇水立方温泉会所</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霍邱县新店镇锦尚汇洗浴休闲会所</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霍邱县城关镇鼎盛足浴店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霍邱县城关镇梧桐网咖（一店）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霍邱县城关镇梧桐网咖（二店）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霍邱城关镇比卡丘网咖</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霍邱县马店镇帅乐网咖</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霍邱县城关镇大火山网吧</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霍邱县城关镇渔夫网咖</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霍邱县城关镇双渔网吧</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霍邱县城关镇壹号网咖</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霍邱县城关镇网艺网咖</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霍邱县委党校</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ascii="黑体" w:hAnsi="黑体" w:eastAsia="黑体"/>
          <w:sz w:val="32"/>
          <w:szCs w:val="32"/>
        </w:rPr>
      </w:pPr>
      <w:r>
        <w:rPr>
          <w:rFonts w:hint="eastAsia" w:ascii="仿宋_GB2312" w:hAnsi="仿宋_GB2312" w:eastAsia="仿宋_GB2312" w:cs="仿宋_GB2312"/>
          <w:color w:val="000000"/>
          <w:kern w:val="0"/>
          <w:sz w:val="32"/>
          <w:szCs w:val="32"/>
        </w:rPr>
        <w:t>霍邱县体育中心</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二、医院、养老院和寄宿制的学校、托儿所、幼儿园（102家）</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皖西技术经济学校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霍邱县第一中学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霍邱县第二中学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霍邱县师范学校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霍邱中学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霍邱一中城南分校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霍邱县育英学校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霍邱县宏志实验学校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霍邱县工业学校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霍邱县农机校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霍邱县正华外语学校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霍邱县城关镇集美学校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霍邱县诚信实验中学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霍邱县英才小学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霍邱县商校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霍邱县文才学校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霍邱县周集中学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霍邱县周集镇志立学校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霍邱县长集中学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霍邱县长集镇中心学校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霍邱县孟集镇润萌学校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霍邱县石店镇社文学校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霍邱县石店镇育才中学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霍邱县马店镇金马学校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霍邱县范桥中心学校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霍邱县宋店中心学校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霍邱县扈胡镇中心学校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霍邱县彭塔中心学校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霍邱县岔路镇中心学校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霍邱县长集镇鑫鑫幼儿园</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霍邱县潘集镇小苹果幼儿园</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霍邱县第一人民医院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霍邱县第二人民医院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霍邱县中医院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霍邱县经济开发区医院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霍邱华之康精神专科医院有限公司</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安徽泓一医疗科技有限公司</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霍邱东方妇产医院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霍邱民生医院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霍邱惠民医院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霍邱博爱眼科医院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霍邱仁爱微创外科医院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霍邱安定精神专科医院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霍邱蓼城中西医结合医院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霍邱县扈胡镇中心卫生院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霍邱县周集镇中心卫生院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霍邱县石店镇中心卫生院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霍邱县孟集镇中心卫生院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霍邱县花园镇中心卫生院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霍邱县冯井镇中心卫生院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霍邱县宋店乡中心卫生院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霍邱县长集镇中心卫生院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霍邱县临淮岗乡卫生院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霍邱县乌龙镇卫生院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霍邱双湖老年护理医院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霍邱县爱心老年公寓</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霍邱县城关镇腾桥敬老院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霍邱县马店镇安阳山老年公寓</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霍邱县马店镇李西圩敬老院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霍邱县马店镇安东敬老院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霍邱县周集镇信心老年公寓</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霍邱县周集镇潘店敬老院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霍邱县周集镇黄岗敬老院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霍邱县彭塔乡汪店敬老院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霍邱县彭塔乡赵圩敬老院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霍邱县石店镇安康养老服务中心</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霍邱县石店镇韩店敬老院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霍邱县孟集镇吴家岗敬老院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霍邱县孟集镇大树敬老院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霍邱县邵岗乡茨墩敬老院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霍邱县邵岗乡何郢敬老院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霍邱县龙潭镇中心敬老院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霍邱县龙潭镇李新楼敬老院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霍邱县冯瓴乡马台敬老院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霍邱县冯瓴乡冯瓴敬老院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霍邱县白莲乡联桥敬老院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霍邱县白莲乡珍珠敬老院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霍邱县岔路镇水楼敬老院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霍邱县岔路镇岔路敬老院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霍邱县乌龙镇庙店敬老院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霍邱县乌龙镇马庙敬老院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霍邱县临水镇李集敬老院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霍邱县临水镇李楼敬老院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霍邱县众兴集镇陈圩敬老院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霍邱县长集镇小园敬老院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霍邱县夏店镇砖洪敬老院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霍邱县冯井镇宋郢敬老院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霍邱县曹庙镇吴阳敬老院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霍邱县户胡镇马陈敬老院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霍邱县潘集镇刘楼敬老院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霍邱县花园镇高岗寺敬老院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霍邱县城西湖乡陈咀敬老院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霍邱县王截流乡南滩敬老院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霍邱县范桥镇王老庄敬老院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霍邱县宋店乡胜利敬老院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霍邱县河口镇联合敬老院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霍邱县三流乡香店敬老院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霍邱县高塘镇张罗敬老院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霍邱县经济开发区敬老院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霍邱县潘集镇秦桥敬老院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霍邱县临淮岗乡黄家庙敬老院</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三、国家机关（4家）</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中共霍邱县县委</w:t>
      </w:r>
      <w:bookmarkStart w:id="0" w:name="_GoBack"/>
      <w:bookmarkEnd w:id="0"/>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霍邱县人民政府</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霍邱县人民法院</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霍邱县人民检察院</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四、广播、电视和邮政、通信枢纽（4家）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1. </w:t>
      </w:r>
      <w:r>
        <w:rPr>
          <w:rFonts w:hint="eastAsia" w:ascii="仿宋_GB2312" w:hAnsi="仿宋_GB2312" w:eastAsia="仿宋_GB2312" w:cs="仿宋_GB2312"/>
          <w:color w:val="000000"/>
          <w:kern w:val="0"/>
          <w:sz w:val="32"/>
          <w:szCs w:val="32"/>
        </w:rPr>
        <w:t>霍邱县文化广播电视新闻出版局（文广新局）</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2. </w:t>
      </w:r>
      <w:r>
        <w:rPr>
          <w:rFonts w:hint="eastAsia" w:ascii="仿宋_GB2312" w:hAnsi="仿宋_GB2312" w:eastAsia="仿宋_GB2312" w:cs="仿宋_GB2312"/>
          <w:color w:val="000000"/>
          <w:kern w:val="0"/>
          <w:sz w:val="32"/>
          <w:szCs w:val="32"/>
        </w:rPr>
        <w:t>安徽移动通信有限责任公司霍邱分公司</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3. </w:t>
      </w:r>
      <w:r>
        <w:rPr>
          <w:rFonts w:hint="eastAsia" w:ascii="仿宋_GB2312" w:hAnsi="仿宋_GB2312" w:eastAsia="仿宋_GB2312" w:cs="仿宋_GB2312"/>
          <w:color w:val="000000"/>
          <w:kern w:val="0"/>
          <w:sz w:val="32"/>
          <w:szCs w:val="32"/>
        </w:rPr>
        <w:t>霍邱县电信分公司</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4. </w:t>
      </w:r>
      <w:r>
        <w:rPr>
          <w:rFonts w:hint="eastAsia" w:ascii="仿宋_GB2312" w:hAnsi="仿宋_GB2312" w:eastAsia="仿宋_GB2312" w:cs="仿宋_GB2312"/>
          <w:color w:val="000000"/>
          <w:kern w:val="0"/>
          <w:sz w:val="32"/>
          <w:szCs w:val="32"/>
        </w:rPr>
        <w:t>霍邱县邮政局</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五、客运车站、码头、民用机场（1家）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 霍邱县汽车运输总站</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六、公共图书馆、展览馆、博物馆、档案馆以及具有</w:t>
      </w:r>
      <w:r>
        <w:fldChar w:fldCharType="begin"/>
      </w:r>
      <w:r>
        <w:instrText xml:space="preserve"> HYPERLINK "http://info.fire.hc360.com/list/zx_hzhq_list.shtml" \t "_blank" </w:instrText>
      </w:r>
      <w:r>
        <w:fldChar w:fldCharType="separate"/>
      </w:r>
      <w:r>
        <w:rPr>
          <w:rFonts w:hint="eastAsia" w:ascii="黑体" w:hAnsi="黑体" w:eastAsia="黑体"/>
          <w:sz w:val="32"/>
          <w:szCs w:val="32"/>
        </w:rPr>
        <w:t>火灾</w:t>
      </w:r>
      <w:r>
        <w:rPr>
          <w:rFonts w:hint="eastAsia" w:ascii="黑体" w:hAnsi="黑体" w:eastAsia="黑体"/>
          <w:sz w:val="32"/>
          <w:szCs w:val="32"/>
        </w:rPr>
        <w:fldChar w:fldCharType="end"/>
      </w:r>
      <w:r>
        <w:rPr>
          <w:rFonts w:hint="eastAsia" w:ascii="黑体" w:hAnsi="黑体" w:eastAsia="黑体"/>
          <w:sz w:val="32"/>
          <w:szCs w:val="32"/>
        </w:rPr>
        <w:t>危险性的文物保护单位（1家）</w:t>
      </w:r>
    </w:p>
    <w:p>
      <w:pPr>
        <w:pStyle w:val="2"/>
        <w:keepNext w:val="0"/>
        <w:keepLines w:val="0"/>
        <w:pageBreakBefore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霍邱县档案馆</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七、发电厂（站）和电网经营企业（2家）</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安徽电力霍邱县供电有限责任公司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霍邱海创环境工程有限责任公司</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八、易燃易爆化学物品的生产、充装、储存、供应、销售单位（55家）</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六安市皖西民爆器材有限责任公司霍邱县民爆分公司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蓼城燃气销售有限公司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霍邱中燃城市燃气发展有限公司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安徽世华化工有限公司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安徽星鑫化工科技有限公司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安徽国皖嘉汇天然气有限公司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霍邱县龙霖液化气供应服务有限公司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霍邱县冯井镇兴隆液化气站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霍邱县培杰液化气销售有限公司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霍邱县周集顺发液化气站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霍邱县范桥镇矿区液化气站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霍邱县液化气有限公司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霍邱县鼎盛液化气有限责任公司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霍邱县河口镇银瓶液化气站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霍邱县花园国祯燃气有限责任公司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中石化周集加油站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中石化彭店加油站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中石化吴集加油站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中石化二道堰加油站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中石化马陈加油站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中石化庙岗加油站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中石化东湖加油站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中石化石店加油站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中石化八里加油站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中石化西湖加油站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中石化龙达加油站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中石化新店加油站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中石化曹庙加油站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中石化宋店加油站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中石化临淮岗加油站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中石化冯瓴加油站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中石化夏店加油站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中石化长集加油站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中石化花园加油站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中石化长集高速加油站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中石化孟集加油站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中石油众兴集加油站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中石油龙潭加油站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中化石油周集加油站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中化石油陈郢加油站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中化石油周集油库(中化石油安徽六安有限公司)</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霍邱长集LNG气化站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霍邱县高塘镇渠东加油站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霍邱县孟集镇大树加油站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霍邱县周集镇新民加油站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霍邱县王截流乡茶西加油站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霍邱县诚信加油站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霍邱县三流乡三流加油站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霍邱县张纯亮加油站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霍邱县沈台博达加油站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霍邱县花园镇天竹加油站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霍邱县恒润达成品油销售有限公司冯范路加油站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霍邱县石店镇军五加油站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中国石油化工有限责任公司六安分公司霍邱第二加油站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霍邱县中信加油站</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、劳动密集型生产、加工企业（2家）</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安徽雷利智能有限公司</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安徽忠旭雨衣有限公司</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rPr>
        <w:t>、高层公共建筑、地下铁道、地下观光隧道，粮、棉、木材、百货等物资仓库和堆场，重点工程的施工现场（4家）</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霍邱县住建局大楼</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霍邱县教育局大楼</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霍邱县水务局大楼</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霍邱县人民政府政务服务中心</w:t>
      </w:r>
    </w:p>
    <w:p>
      <w:pPr>
        <w:pStyle w:val="2"/>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lang w:val="en-US" w:eastAsia="zh-CN"/>
        </w:rPr>
        <w:t>十一</w:t>
      </w:r>
      <w:r>
        <w:rPr>
          <w:rFonts w:hint="eastAsia" w:ascii="黑体" w:hAnsi="黑体" w:eastAsia="黑体"/>
          <w:sz w:val="32"/>
          <w:szCs w:val="32"/>
        </w:rPr>
        <w:t>、其他发生火灾可能性较大以及一旦发生火灾可能造成人身重大伤亡或者财产重大损失的单位（12家）</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霍邱县临水酒业有限公司</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六安钢铁控股集团有限公司</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安徽开发矿业有限公司</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安徽金日盛矿业有限责任公司</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安徽马钢张庄矿业有限责任公司</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中国银行霍邱支行</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中国工商银行霍邱支行</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中国建设银行霍邱支行</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中国农业银行股份有限公司霍邱支行</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中国农村商业银行股份有限公司霍邱支行</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中国邮政储蓄银行霍邱支行</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徽商银行霍邱支行</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E9B9F"/>
    <w:multiLevelType w:val="singleLevel"/>
    <w:tmpl w:val="884E9B9F"/>
    <w:lvl w:ilvl="0" w:tentative="0">
      <w:start w:val="1"/>
      <w:numFmt w:val="decimal"/>
      <w:suff w:val="nothing"/>
      <w:lvlText w:val="%1．"/>
      <w:lvlJc w:val="left"/>
      <w:pPr>
        <w:ind w:left="0" w:firstLine="400"/>
      </w:pPr>
      <w:rPr>
        <w:rFonts w:hint="default"/>
      </w:rPr>
    </w:lvl>
  </w:abstractNum>
  <w:abstractNum w:abstractNumId="1">
    <w:nsid w:val="ACC5D9A2"/>
    <w:multiLevelType w:val="singleLevel"/>
    <w:tmpl w:val="ACC5D9A2"/>
    <w:lvl w:ilvl="0" w:tentative="0">
      <w:start w:val="1"/>
      <w:numFmt w:val="decimal"/>
      <w:suff w:val="nothing"/>
      <w:lvlText w:val="%1．"/>
      <w:lvlJc w:val="left"/>
      <w:pPr>
        <w:ind w:left="0" w:firstLine="400"/>
      </w:pPr>
      <w:rPr>
        <w:rFonts w:hint="default"/>
      </w:rPr>
    </w:lvl>
  </w:abstractNum>
  <w:abstractNum w:abstractNumId="2">
    <w:nsid w:val="BDA5C373"/>
    <w:multiLevelType w:val="singleLevel"/>
    <w:tmpl w:val="BDA5C373"/>
    <w:lvl w:ilvl="0" w:tentative="0">
      <w:start w:val="1"/>
      <w:numFmt w:val="decimal"/>
      <w:suff w:val="nothing"/>
      <w:lvlText w:val="%1．"/>
      <w:lvlJc w:val="left"/>
      <w:pPr>
        <w:ind w:left="0" w:firstLine="400"/>
      </w:pPr>
      <w:rPr>
        <w:rFonts w:hint="default"/>
      </w:rPr>
    </w:lvl>
  </w:abstractNum>
  <w:abstractNum w:abstractNumId="3">
    <w:nsid w:val="EBAC0314"/>
    <w:multiLevelType w:val="singleLevel"/>
    <w:tmpl w:val="EBAC0314"/>
    <w:lvl w:ilvl="0" w:tentative="0">
      <w:start w:val="1"/>
      <w:numFmt w:val="decimal"/>
      <w:suff w:val="nothing"/>
      <w:lvlText w:val="%1．"/>
      <w:lvlJc w:val="left"/>
      <w:pPr>
        <w:ind w:left="0" w:firstLine="400"/>
      </w:pPr>
      <w:rPr>
        <w:rFonts w:hint="default"/>
      </w:rPr>
    </w:lvl>
  </w:abstractNum>
  <w:abstractNum w:abstractNumId="4">
    <w:nsid w:val="1826297B"/>
    <w:multiLevelType w:val="singleLevel"/>
    <w:tmpl w:val="1826297B"/>
    <w:lvl w:ilvl="0" w:tentative="0">
      <w:start w:val="1"/>
      <w:numFmt w:val="decimal"/>
      <w:suff w:val="nothing"/>
      <w:lvlText w:val="%1．"/>
      <w:lvlJc w:val="left"/>
      <w:pPr>
        <w:ind w:left="0" w:firstLine="400"/>
      </w:pPr>
      <w:rPr>
        <w:rFonts w:hint="default"/>
      </w:rPr>
    </w:lvl>
  </w:abstractNum>
  <w:abstractNum w:abstractNumId="5">
    <w:nsid w:val="1DADE61A"/>
    <w:multiLevelType w:val="singleLevel"/>
    <w:tmpl w:val="1DADE61A"/>
    <w:lvl w:ilvl="0" w:tentative="0">
      <w:start w:val="1"/>
      <w:numFmt w:val="decimal"/>
      <w:lvlText w:val="%1."/>
      <w:lvlJc w:val="left"/>
      <w:pPr>
        <w:ind w:left="425" w:hanging="425"/>
      </w:pPr>
      <w:rPr>
        <w:rFonts w:hint="default"/>
      </w:rPr>
    </w:lvl>
  </w:abstractNum>
  <w:abstractNum w:abstractNumId="6">
    <w:nsid w:val="2075DBBC"/>
    <w:multiLevelType w:val="singleLevel"/>
    <w:tmpl w:val="2075DBBC"/>
    <w:lvl w:ilvl="0" w:tentative="0">
      <w:start w:val="1"/>
      <w:numFmt w:val="decimal"/>
      <w:suff w:val="nothing"/>
      <w:lvlText w:val="%1．"/>
      <w:lvlJc w:val="left"/>
      <w:pPr>
        <w:ind w:left="0" w:firstLine="400"/>
      </w:pPr>
      <w:rPr>
        <w:rFonts w:hint="default"/>
      </w:rPr>
    </w:lvl>
  </w:abstractNum>
  <w:abstractNum w:abstractNumId="7">
    <w:nsid w:val="7D1A6BD2"/>
    <w:multiLevelType w:val="singleLevel"/>
    <w:tmpl w:val="7D1A6BD2"/>
    <w:lvl w:ilvl="0" w:tentative="0">
      <w:start w:val="1"/>
      <w:numFmt w:val="decimal"/>
      <w:suff w:val="nothing"/>
      <w:lvlText w:val="%1．"/>
      <w:lvlJc w:val="left"/>
      <w:pPr>
        <w:ind w:left="0" w:firstLine="400"/>
      </w:pPr>
      <w:rPr>
        <w:rFonts w:hint="default"/>
      </w:rPr>
    </w:lvl>
  </w:abstractNum>
  <w:num w:numId="1">
    <w:abstractNumId w:val="4"/>
  </w:num>
  <w:num w:numId="2">
    <w:abstractNumId w:val="2"/>
  </w:num>
  <w:num w:numId="3">
    <w:abstractNumId w:val="7"/>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3F"/>
    <w:rsid w:val="00662DD0"/>
    <w:rsid w:val="00853098"/>
    <w:rsid w:val="00BC0A1C"/>
    <w:rsid w:val="00F7533F"/>
    <w:rsid w:val="00FD5F00"/>
    <w:rsid w:val="191C0888"/>
    <w:rsid w:val="3BC00918"/>
    <w:rsid w:val="3F713CE0"/>
    <w:rsid w:val="60FB270F"/>
    <w:rsid w:val="70E90323"/>
    <w:rsid w:val="778E5742"/>
    <w:rsid w:val="7A33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
    <w:qFormat/>
    <w:uiPriority w:val="0"/>
    <w:rPr>
      <w:rFonts w:ascii="宋体" w:hAnsi="Courier New"/>
      <w:szCs w:val="20"/>
    </w:rPr>
  </w:style>
  <w:style w:type="character" w:customStyle="1" w:styleId="5">
    <w:name w:val="纯文本 Char"/>
    <w:basedOn w:val="4"/>
    <w:link w:val="2"/>
    <w:qFormat/>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595</Words>
  <Characters>3397</Characters>
  <Lines>28</Lines>
  <Paragraphs>7</Paragraphs>
  <TotalTime>12</TotalTime>
  <ScaleCrop>false</ScaleCrop>
  <LinksUpToDate>false</LinksUpToDate>
  <CharactersWithSpaces>3985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2021-03-02T06:53:00Z</dcterms:created>
  <dc:creator>Administrator</dc:creator>
  <cp:lastModifiedBy>左撇子</cp:lastModifiedBy>
  <dcterms:modified xsi:type="dcterms:W3CDTF">2021-03-02T07:52:27Z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